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D829C" w14:textId="4B97611D" w:rsidR="00F74FC1" w:rsidRPr="00AC109D" w:rsidRDefault="00C47038" w:rsidP="00AC109D">
      <w:pPr>
        <w:spacing w:line="360" w:lineRule="auto"/>
        <w:jc w:val="center"/>
        <w:rPr>
          <w:rFonts w:asciiTheme="majorHAnsi" w:hAnsiTheme="majorHAnsi" w:cstheme="majorHAnsi"/>
          <w:sz w:val="44"/>
          <w:szCs w:val="44"/>
        </w:rPr>
      </w:pPr>
      <w:r w:rsidRPr="00AC109D">
        <w:rPr>
          <w:rFonts w:asciiTheme="majorHAnsi" w:hAnsiTheme="majorHAnsi" w:cstheme="majorHAnsi"/>
          <w:sz w:val="44"/>
          <w:szCs w:val="44"/>
        </w:rPr>
        <w:t>National Agricultural Research and Extension Institute</w:t>
      </w:r>
    </w:p>
    <w:p w14:paraId="367E8296" w14:textId="77777777" w:rsidR="00AC109D" w:rsidRPr="00AC109D" w:rsidRDefault="00AC109D" w:rsidP="00AC109D">
      <w:pPr>
        <w:spacing w:line="360" w:lineRule="auto"/>
        <w:jc w:val="center"/>
        <w:rPr>
          <w:rFonts w:asciiTheme="majorHAnsi" w:hAnsiTheme="majorHAnsi" w:cstheme="majorHAnsi"/>
          <w:sz w:val="44"/>
          <w:szCs w:val="44"/>
        </w:rPr>
      </w:pPr>
      <w:r w:rsidRPr="00AC109D">
        <w:rPr>
          <w:rFonts w:asciiTheme="majorHAnsi" w:hAnsiTheme="majorHAnsi" w:cstheme="majorHAnsi"/>
          <w:sz w:val="44"/>
          <w:szCs w:val="44"/>
        </w:rPr>
        <w:t>ADDITIONAL INFORMATION FOR</w:t>
      </w:r>
    </w:p>
    <w:p w14:paraId="09757F90" w14:textId="596EE276" w:rsidR="00AC109D" w:rsidRDefault="00AC109D" w:rsidP="00AC109D">
      <w:pPr>
        <w:spacing w:line="360" w:lineRule="auto"/>
        <w:jc w:val="center"/>
        <w:rPr>
          <w:rFonts w:asciiTheme="majorHAnsi" w:hAnsiTheme="majorHAnsi" w:cstheme="majorHAnsi"/>
          <w:sz w:val="44"/>
          <w:szCs w:val="44"/>
        </w:rPr>
      </w:pPr>
      <w:r w:rsidRPr="00AC109D">
        <w:rPr>
          <w:rFonts w:asciiTheme="majorHAnsi" w:hAnsiTheme="majorHAnsi" w:cstheme="majorHAnsi"/>
          <w:sz w:val="44"/>
          <w:szCs w:val="44"/>
        </w:rPr>
        <w:t>EXTENSION FACT SHEET ON CULTIVATION OF ONIONS</w:t>
      </w:r>
    </w:p>
    <w:p w14:paraId="114404A7" w14:textId="1AB17AF8" w:rsidR="00F74FC1" w:rsidRPr="00AC109D" w:rsidRDefault="00C47038" w:rsidP="00EB135B">
      <w:pPr>
        <w:pStyle w:val="ListParagraph"/>
        <w:numPr>
          <w:ilvl w:val="0"/>
          <w:numId w:val="10"/>
        </w:numPr>
        <w:spacing w:line="360" w:lineRule="auto"/>
        <w:jc w:val="both"/>
        <w:rPr>
          <w:rFonts w:asciiTheme="majorHAnsi" w:hAnsiTheme="majorHAnsi" w:cstheme="majorHAnsi"/>
          <w:b/>
          <w:bCs/>
          <w:sz w:val="28"/>
          <w:szCs w:val="28"/>
        </w:rPr>
      </w:pPr>
      <w:r w:rsidRPr="00AC109D">
        <w:rPr>
          <w:rFonts w:asciiTheme="majorHAnsi" w:hAnsiTheme="majorHAnsi" w:cstheme="majorHAnsi"/>
          <w:b/>
          <w:bCs/>
          <w:sz w:val="28"/>
          <w:szCs w:val="28"/>
        </w:rPr>
        <w:t>Crop</w:t>
      </w:r>
      <w:r w:rsidR="001F2B60">
        <w:rPr>
          <w:rFonts w:asciiTheme="majorHAnsi" w:hAnsiTheme="majorHAnsi" w:cstheme="majorHAnsi"/>
          <w:b/>
          <w:bCs/>
          <w:sz w:val="28"/>
          <w:szCs w:val="28"/>
        </w:rPr>
        <w:t xml:space="preserve"> </w:t>
      </w:r>
      <w:r w:rsidRPr="00AC109D">
        <w:rPr>
          <w:rFonts w:asciiTheme="majorHAnsi" w:hAnsiTheme="majorHAnsi" w:cstheme="majorHAnsi"/>
          <w:b/>
          <w:bCs/>
          <w:sz w:val="28"/>
          <w:szCs w:val="28"/>
        </w:rPr>
        <w:t>variet</w:t>
      </w:r>
      <w:r w:rsidR="001F2B60">
        <w:rPr>
          <w:rFonts w:asciiTheme="majorHAnsi" w:hAnsiTheme="majorHAnsi" w:cstheme="majorHAnsi"/>
          <w:b/>
          <w:bCs/>
          <w:sz w:val="28"/>
          <w:szCs w:val="28"/>
        </w:rPr>
        <w:t>y</w:t>
      </w:r>
      <w:r w:rsidRPr="00AC109D">
        <w:rPr>
          <w:rFonts w:asciiTheme="majorHAnsi" w:hAnsiTheme="majorHAnsi" w:cstheme="majorHAnsi"/>
          <w:b/>
          <w:bCs/>
          <w:sz w:val="28"/>
          <w:szCs w:val="28"/>
        </w:rPr>
        <w:t xml:space="preserve"> </w:t>
      </w:r>
    </w:p>
    <w:p w14:paraId="0BEA819F" w14:textId="770EFF0F" w:rsidR="005B0386" w:rsidRDefault="00C47038" w:rsidP="005B0386">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Onion (</w:t>
      </w:r>
      <w:r w:rsidRPr="00AC109D">
        <w:rPr>
          <w:rFonts w:asciiTheme="majorHAnsi" w:hAnsiTheme="majorHAnsi" w:cstheme="majorHAnsi"/>
          <w:i/>
          <w:iCs/>
          <w:sz w:val="24"/>
          <w:szCs w:val="24"/>
        </w:rPr>
        <w:t>Allium cepa L</w:t>
      </w:r>
      <w:r w:rsidRPr="00AC109D">
        <w:rPr>
          <w:rFonts w:asciiTheme="majorHAnsi" w:hAnsiTheme="majorHAnsi" w:cstheme="majorHAnsi"/>
          <w:sz w:val="24"/>
          <w:szCs w:val="24"/>
        </w:rPr>
        <w:t>.) is cultivated for its edible bulb</w:t>
      </w:r>
      <w:r w:rsidR="00FE7BA8">
        <w:rPr>
          <w:rFonts w:asciiTheme="majorHAnsi" w:hAnsiTheme="majorHAnsi" w:cstheme="majorHAnsi"/>
          <w:sz w:val="24"/>
          <w:szCs w:val="24"/>
        </w:rPr>
        <w:t xml:space="preserve">. </w:t>
      </w:r>
      <w:r w:rsidR="005B0386">
        <w:rPr>
          <w:rFonts w:asciiTheme="majorHAnsi" w:hAnsiTheme="majorHAnsi" w:cstheme="majorHAnsi"/>
          <w:sz w:val="24"/>
          <w:szCs w:val="24"/>
        </w:rPr>
        <w:t>Onions are grouped into two groups related their productivity during seasons with days of long daylight hours or seasons of short daylight hours. The ‘Sho</w:t>
      </w:r>
      <w:r w:rsidRPr="00AC109D">
        <w:rPr>
          <w:rFonts w:asciiTheme="majorHAnsi" w:hAnsiTheme="majorHAnsi" w:cstheme="majorHAnsi"/>
          <w:sz w:val="24"/>
          <w:szCs w:val="24"/>
        </w:rPr>
        <w:t>rt-day</w:t>
      </w:r>
      <w:r w:rsidR="005B0386">
        <w:rPr>
          <w:rFonts w:asciiTheme="majorHAnsi" w:hAnsiTheme="majorHAnsi" w:cstheme="majorHAnsi"/>
          <w:sz w:val="24"/>
          <w:szCs w:val="24"/>
        </w:rPr>
        <w:t xml:space="preserve">light’ season </w:t>
      </w:r>
      <w:r w:rsidRPr="00AC109D">
        <w:rPr>
          <w:rFonts w:asciiTheme="majorHAnsi" w:hAnsiTheme="majorHAnsi" w:cstheme="majorHAnsi"/>
          <w:sz w:val="24"/>
          <w:szCs w:val="24"/>
        </w:rPr>
        <w:t>varieties</w:t>
      </w:r>
      <w:r w:rsidR="001F2B60">
        <w:rPr>
          <w:rFonts w:asciiTheme="majorHAnsi" w:hAnsiTheme="majorHAnsi" w:cstheme="majorHAnsi"/>
          <w:sz w:val="24"/>
          <w:szCs w:val="24"/>
        </w:rPr>
        <w:t xml:space="preserve"> </w:t>
      </w:r>
      <w:r w:rsidR="001F2B60" w:rsidRPr="001F2B60">
        <w:rPr>
          <w:rFonts w:asciiTheme="majorHAnsi" w:hAnsiTheme="majorHAnsi" w:cstheme="majorHAnsi"/>
          <w:b/>
          <w:bCs/>
          <w:sz w:val="24"/>
          <w:szCs w:val="24"/>
        </w:rPr>
        <w:t>- Andromeda</w:t>
      </w:r>
      <w:r w:rsidR="001F2B60" w:rsidRPr="001F2B60">
        <w:rPr>
          <w:rFonts w:asciiTheme="majorHAnsi" w:hAnsiTheme="majorHAnsi" w:cstheme="majorHAnsi"/>
          <w:sz w:val="24"/>
          <w:szCs w:val="24"/>
        </w:rPr>
        <w:t xml:space="preserve"> and </w:t>
      </w:r>
      <w:r w:rsidR="001F2B60" w:rsidRPr="001F2B60">
        <w:rPr>
          <w:rFonts w:asciiTheme="majorHAnsi" w:hAnsiTheme="majorHAnsi" w:cstheme="majorHAnsi"/>
          <w:b/>
          <w:bCs/>
          <w:sz w:val="24"/>
          <w:szCs w:val="24"/>
        </w:rPr>
        <w:t>Aquarius</w:t>
      </w:r>
      <w:r w:rsidRPr="00AC109D">
        <w:rPr>
          <w:rFonts w:asciiTheme="majorHAnsi" w:hAnsiTheme="majorHAnsi" w:cstheme="majorHAnsi"/>
          <w:sz w:val="24"/>
          <w:szCs w:val="24"/>
        </w:rPr>
        <w:t xml:space="preserve">, which </w:t>
      </w:r>
      <w:r w:rsidR="005B0386">
        <w:rPr>
          <w:rFonts w:asciiTheme="majorHAnsi" w:hAnsiTheme="majorHAnsi" w:cstheme="majorHAnsi"/>
          <w:sz w:val="24"/>
          <w:szCs w:val="24"/>
        </w:rPr>
        <w:t xml:space="preserve">require </w:t>
      </w:r>
      <w:r w:rsidRPr="00AC109D">
        <w:rPr>
          <w:rFonts w:asciiTheme="majorHAnsi" w:hAnsiTheme="majorHAnsi" w:cstheme="majorHAnsi"/>
          <w:sz w:val="24"/>
          <w:szCs w:val="24"/>
        </w:rPr>
        <w:t>approximately 10–13 hours of daylight, are suited to Guyana’s climatic conditions.</w:t>
      </w:r>
    </w:p>
    <w:p w14:paraId="155BCC2D" w14:textId="77777777" w:rsidR="00C55777" w:rsidRPr="005B0386" w:rsidRDefault="00C55777" w:rsidP="005B0386">
      <w:pPr>
        <w:spacing w:line="360" w:lineRule="auto"/>
        <w:jc w:val="both"/>
        <w:rPr>
          <w:rFonts w:asciiTheme="majorHAnsi" w:hAnsiTheme="majorHAnsi" w:cstheme="majorHAnsi"/>
          <w:sz w:val="24"/>
          <w:szCs w:val="24"/>
        </w:rPr>
      </w:pPr>
    </w:p>
    <w:p w14:paraId="0020DA50" w14:textId="77777777" w:rsidR="001F2B60" w:rsidRPr="001F2B60" w:rsidRDefault="001F2B60" w:rsidP="001F2B60">
      <w:pPr>
        <w:pStyle w:val="ListParagraph"/>
        <w:numPr>
          <w:ilvl w:val="0"/>
          <w:numId w:val="10"/>
        </w:numPr>
        <w:spacing w:line="360" w:lineRule="auto"/>
        <w:jc w:val="both"/>
        <w:rPr>
          <w:rFonts w:asciiTheme="majorHAnsi" w:hAnsiTheme="majorHAnsi" w:cstheme="majorHAnsi"/>
          <w:sz w:val="24"/>
          <w:szCs w:val="24"/>
        </w:rPr>
      </w:pPr>
      <w:r>
        <w:rPr>
          <w:rFonts w:asciiTheme="majorHAnsi" w:hAnsiTheme="majorHAnsi" w:cstheme="majorHAnsi"/>
          <w:b/>
          <w:bCs/>
          <w:sz w:val="28"/>
          <w:szCs w:val="28"/>
        </w:rPr>
        <w:t>Soil C</w:t>
      </w:r>
      <w:r w:rsidRPr="001F2B60">
        <w:rPr>
          <w:rFonts w:asciiTheme="majorHAnsi" w:hAnsiTheme="majorHAnsi" w:cstheme="majorHAnsi"/>
          <w:b/>
          <w:bCs/>
          <w:sz w:val="28"/>
          <w:szCs w:val="28"/>
        </w:rPr>
        <w:t>onditions</w:t>
      </w:r>
    </w:p>
    <w:p w14:paraId="2C7D7D3C" w14:textId="7DB49936" w:rsidR="000A28B2" w:rsidRDefault="00C47038" w:rsidP="000A28B2">
      <w:pPr>
        <w:spacing w:line="360" w:lineRule="auto"/>
        <w:jc w:val="both"/>
        <w:rPr>
          <w:rFonts w:asciiTheme="majorHAnsi" w:hAnsiTheme="majorHAnsi" w:cstheme="majorHAnsi"/>
          <w:sz w:val="24"/>
          <w:szCs w:val="24"/>
        </w:rPr>
      </w:pPr>
      <w:r w:rsidRPr="00E841FA">
        <w:rPr>
          <w:rFonts w:asciiTheme="majorHAnsi" w:hAnsiTheme="majorHAnsi" w:cstheme="majorHAnsi"/>
          <w:sz w:val="24"/>
          <w:szCs w:val="24"/>
        </w:rPr>
        <w:t xml:space="preserve">Onion production requires fertile, friable sandy loam </w:t>
      </w:r>
      <w:r w:rsidR="001F2B60" w:rsidRPr="00E841FA">
        <w:rPr>
          <w:rFonts w:asciiTheme="majorHAnsi" w:hAnsiTheme="majorHAnsi" w:cstheme="majorHAnsi"/>
          <w:sz w:val="24"/>
          <w:szCs w:val="24"/>
        </w:rPr>
        <w:t xml:space="preserve">soils </w:t>
      </w:r>
      <w:r w:rsidRPr="00E841FA">
        <w:rPr>
          <w:rFonts w:asciiTheme="majorHAnsi" w:hAnsiTheme="majorHAnsi" w:cstheme="majorHAnsi"/>
          <w:sz w:val="24"/>
          <w:szCs w:val="24"/>
        </w:rPr>
        <w:t xml:space="preserve">with adequate drainage and a soil pH </w:t>
      </w:r>
      <w:r w:rsidR="001F2B60" w:rsidRPr="00E841FA">
        <w:rPr>
          <w:rFonts w:asciiTheme="majorHAnsi" w:hAnsiTheme="majorHAnsi" w:cstheme="majorHAnsi"/>
          <w:sz w:val="24"/>
          <w:szCs w:val="24"/>
        </w:rPr>
        <w:t xml:space="preserve">between </w:t>
      </w:r>
      <w:r w:rsidRPr="00E841FA">
        <w:rPr>
          <w:rFonts w:asciiTheme="majorHAnsi" w:hAnsiTheme="majorHAnsi" w:cstheme="majorHAnsi"/>
          <w:sz w:val="24"/>
          <w:szCs w:val="24"/>
        </w:rPr>
        <w:t xml:space="preserve">5.8–6.5. Heavy clay soils </w:t>
      </w:r>
      <w:r w:rsidR="00E841FA">
        <w:rPr>
          <w:rFonts w:asciiTheme="majorHAnsi" w:hAnsiTheme="majorHAnsi" w:cstheme="majorHAnsi"/>
          <w:sz w:val="24"/>
          <w:szCs w:val="24"/>
        </w:rPr>
        <w:t xml:space="preserve">which </w:t>
      </w:r>
      <w:r w:rsidRPr="00E841FA">
        <w:rPr>
          <w:rFonts w:asciiTheme="majorHAnsi" w:hAnsiTheme="majorHAnsi" w:cstheme="majorHAnsi"/>
          <w:sz w:val="24"/>
          <w:szCs w:val="24"/>
        </w:rPr>
        <w:t>restrict bulb development</w:t>
      </w:r>
      <w:r w:rsidR="00E841FA">
        <w:rPr>
          <w:rFonts w:asciiTheme="majorHAnsi" w:hAnsiTheme="majorHAnsi" w:cstheme="majorHAnsi"/>
          <w:sz w:val="24"/>
          <w:szCs w:val="24"/>
        </w:rPr>
        <w:t xml:space="preserve"> and prone to water logging</w:t>
      </w:r>
      <w:r w:rsidRPr="00E841FA">
        <w:rPr>
          <w:rFonts w:asciiTheme="majorHAnsi" w:hAnsiTheme="majorHAnsi" w:cstheme="majorHAnsi"/>
          <w:sz w:val="24"/>
          <w:szCs w:val="24"/>
        </w:rPr>
        <w:t xml:space="preserve">, </w:t>
      </w:r>
      <w:r w:rsidR="00E841FA">
        <w:rPr>
          <w:rFonts w:asciiTheme="majorHAnsi" w:hAnsiTheme="majorHAnsi" w:cstheme="majorHAnsi"/>
          <w:sz w:val="24"/>
          <w:szCs w:val="24"/>
        </w:rPr>
        <w:t xml:space="preserve">and </w:t>
      </w:r>
      <w:r w:rsidRPr="00E841FA">
        <w:rPr>
          <w:rFonts w:asciiTheme="majorHAnsi" w:hAnsiTheme="majorHAnsi" w:cstheme="majorHAnsi"/>
          <w:sz w:val="24"/>
          <w:szCs w:val="24"/>
        </w:rPr>
        <w:t xml:space="preserve">very sandy soils </w:t>
      </w:r>
      <w:r w:rsidR="00E841FA">
        <w:rPr>
          <w:rFonts w:asciiTheme="majorHAnsi" w:hAnsiTheme="majorHAnsi" w:cstheme="majorHAnsi"/>
          <w:sz w:val="24"/>
          <w:szCs w:val="24"/>
        </w:rPr>
        <w:t xml:space="preserve">which </w:t>
      </w:r>
      <w:r w:rsidRPr="00E841FA">
        <w:rPr>
          <w:rFonts w:asciiTheme="majorHAnsi" w:hAnsiTheme="majorHAnsi" w:cstheme="majorHAnsi"/>
          <w:sz w:val="24"/>
          <w:szCs w:val="24"/>
        </w:rPr>
        <w:t>require frequent irrigation and fertili</w:t>
      </w:r>
      <w:r w:rsidR="000A28B2">
        <w:rPr>
          <w:rFonts w:asciiTheme="majorHAnsi" w:hAnsiTheme="majorHAnsi" w:cstheme="majorHAnsi"/>
          <w:sz w:val="24"/>
          <w:szCs w:val="24"/>
        </w:rPr>
        <w:t>z</w:t>
      </w:r>
      <w:r w:rsidRPr="00E841FA">
        <w:rPr>
          <w:rFonts w:asciiTheme="majorHAnsi" w:hAnsiTheme="majorHAnsi" w:cstheme="majorHAnsi"/>
          <w:sz w:val="24"/>
          <w:szCs w:val="24"/>
        </w:rPr>
        <w:t>er application</w:t>
      </w:r>
      <w:r w:rsidR="00E841FA">
        <w:rPr>
          <w:rFonts w:asciiTheme="majorHAnsi" w:hAnsiTheme="majorHAnsi" w:cstheme="majorHAnsi"/>
          <w:sz w:val="24"/>
          <w:szCs w:val="24"/>
        </w:rPr>
        <w:t xml:space="preserve"> are not recommended for onion production</w:t>
      </w:r>
      <w:r w:rsidRPr="00E841FA">
        <w:rPr>
          <w:rFonts w:asciiTheme="majorHAnsi" w:hAnsiTheme="majorHAnsi" w:cstheme="majorHAnsi"/>
          <w:sz w:val="24"/>
          <w:szCs w:val="24"/>
        </w:rPr>
        <w:t xml:space="preserve">. </w:t>
      </w:r>
      <w:r w:rsidR="000A28B2">
        <w:rPr>
          <w:rFonts w:asciiTheme="majorHAnsi" w:hAnsiTheme="majorHAnsi" w:cstheme="majorHAnsi"/>
          <w:sz w:val="24"/>
          <w:szCs w:val="24"/>
        </w:rPr>
        <w:t xml:space="preserve">Also, good production requires soil temperature </w:t>
      </w:r>
      <w:r w:rsidRPr="00E841FA">
        <w:rPr>
          <w:rFonts w:asciiTheme="majorHAnsi" w:hAnsiTheme="majorHAnsi" w:cstheme="majorHAnsi"/>
          <w:sz w:val="24"/>
          <w:szCs w:val="24"/>
        </w:rPr>
        <w:t>range from 13–24°C</w:t>
      </w:r>
      <w:r w:rsidR="000A28B2">
        <w:rPr>
          <w:rFonts w:asciiTheme="majorHAnsi" w:hAnsiTheme="majorHAnsi" w:cstheme="majorHAnsi"/>
          <w:sz w:val="24"/>
          <w:szCs w:val="24"/>
        </w:rPr>
        <w:t>.</w:t>
      </w:r>
    </w:p>
    <w:p w14:paraId="146695AB" w14:textId="77777777" w:rsidR="00C55777" w:rsidRDefault="00C55777" w:rsidP="000A28B2">
      <w:pPr>
        <w:spacing w:line="360" w:lineRule="auto"/>
        <w:jc w:val="both"/>
        <w:rPr>
          <w:rFonts w:asciiTheme="majorHAnsi" w:hAnsiTheme="majorHAnsi" w:cstheme="majorHAnsi"/>
          <w:sz w:val="24"/>
          <w:szCs w:val="24"/>
        </w:rPr>
      </w:pPr>
    </w:p>
    <w:p w14:paraId="28620DAA" w14:textId="77777777" w:rsidR="00D703B2" w:rsidRPr="00C55777" w:rsidRDefault="00C47038" w:rsidP="003D5A31">
      <w:pPr>
        <w:pStyle w:val="ListParagraph"/>
        <w:numPr>
          <w:ilvl w:val="0"/>
          <w:numId w:val="10"/>
        </w:numPr>
        <w:spacing w:line="360" w:lineRule="auto"/>
        <w:jc w:val="both"/>
        <w:rPr>
          <w:rFonts w:asciiTheme="majorHAnsi" w:hAnsiTheme="majorHAnsi" w:cstheme="majorHAnsi"/>
          <w:b/>
          <w:bCs/>
          <w:sz w:val="24"/>
          <w:szCs w:val="24"/>
        </w:rPr>
      </w:pPr>
      <w:r w:rsidRPr="00C55777">
        <w:rPr>
          <w:rFonts w:asciiTheme="majorHAnsi" w:hAnsiTheme="majorHAnsi" w:cstheme="majorHAnsi"/>
          <w:b/>
          <w:bCs/>
          <w:sz w:val="24"/>
          <w:szCs w:val="24"/>
        </w:rPr>
        <w:t>Land preparation</w:t>
      </w:r>
    </w:p>
    <w:p w14:paraId="72BC78A9" w14:textId="3E888E13" w:rsidR="00D703B2" w:rsidRDefault="00C47038" w:rsidP="00D703B2">
      <w:pPr>
        <w:spacing w:line="360" w:lineRule="auto"/>
        <w:jc w:val="both"/>
        <w:rPr>
          <w:rFonts w:asciiTheme="majorHAnsi" w:hAnsiTheme="majorHAnsi" w:cstheme="majorHAnsi"/>
          <w:sz w:val="24"/>
          <w:szCs w:val="24"/>
        </w:rPr>
      </w:pPr>
      <w:r w:rsidRPr="00D703B2">
        <w:rPr>
          <w:rFonts w:asciiTheme="majorHAnsi" w:hAnsiTheme="majorHAnsi" w:cstheme="majorHAnsi"/>
          <w:sz w:val="24"/>
          <w:szCs w:val="24"/>
        </w:rPr>
        <w:t xml:space="preserve"> </w:t>
      </w:r>
      <w:r w:rsidR="00D703B2" w:rsidRPr="00D703B2">
        <w:rPr>
          <w:rFonts w:asciiTheme="majorHAnsi" w:hAnsiTheme="majorHAnsi" w:cstheme="majorHAnsi"/>
          <w:sz w:val="24"/>
          <w:szCs w:val="24"/>
        </w:rPr>
        <w:t xml:space="preserve">The soil should be tilled to </w:t>
      </w:r>
      <w:r w:rsidRPr="00D703B2">
        <w:rPr>
          <w:rFonts w:asciiTheme="majorHAnsi" w:hAnsiTheme="majorHAnsi" w:cstheme="majorHAnsi"/>
          <w:sz w:val="24"/>
          <w:szCs w:val="24"/>
        </w:rPr>
        <w:t xml:space="preserve">produce a fine, even planting surface free of debris and large clods. Ploughing and discing should be followed by bed formation, with organic manure incorporated during preparation. </w:t>
      </w:r>
      <w:r w:rsidR="00D703B2" w:rsidRPr="00D703B2">
        <w:rPr>
          <w:rFonts w:asciiTheme="majorHAnsi" w:hAnsiTheme="majorHAnsi" w:cstheme="majorHAnsi"/>
          <w:sz w:val="24"/>
          <w:szCs w:val="24"/>
        </w:rPr>
        <w:t xml:space="preserve">Dry soils </w:t>
      </w:r>
      <w:r w:rsidRPr="00D703B2">
        <w:rPr>
          <w:rFonts w:asciiTheme="majorHAnsi" w:hAnsiTheme="majorHAnsi" w:cstheme="majorHAnsi"/>
          <w:sz w:val="24"/>
          <w:szCs w:val="24"/>
        </w:rPr>
        <w:t>s</w:t>
      </w:r>
      <w:r w:rsidR="00D703B2" w:rsidRPr="00D703B2">
        <w:rPr>
          <w:rFonts w:asciiTheme="majorHAnsi" w:hAnsiTheme="majorHAnsi" w:cstheme="majorHAnsi"/>
          <w:sz w:val="24"/>
          <w:szCs w:val="24"/>
        </w:rPr>
        <w:t xml:space="preserve">hould be </w:t>
      </w:r>
      <w:r w:rsidRPr="00D703B2">
        <w:rPr>
          <w:rFonts w:asciiTheme="majorHAnsi" w:hAnsiTheme="majorHAnsi" w:cstheme="majorHAnsi"/>
          <w:sz w:val="24"/>
          <w:szCs w:val="24"/>
        </w:rPr>
        <w:t>irrigat</w:t>
      </w:r>
      <w:r w:rsidR="00D703B2" w:rsidRPr="00D703B2">
        <w:rPr>
          <w:rFonts w:asciiTheme="majorHAnsi" w:hAnsiTheme="majorHAnsi" w:cstheme="majorHAnsi"/>
          <w:sz w:val="24"/>
          <w:szCs w:val="24"/>
        </w:rPr>
        <w:t>ed</w:t>
      </w:r>
      <w:r w:rsidRPr="00D703B2">
        <w:rPr>
          <w:rFonts w:asciiTheme="majorHAnsi" w:hAnsiTheme="majorHAnsi" w:cstheme="majorHAnsi"/>
          <w:sz w:val="24"/>
          <w:szCs w:val="24"/>
        </w:rPr>
        <w:t xml:space="preserve"> a few days before planting </w:t>
      </w:r>
      <w:r w:rsidR="00D703B2" w:rsidRPr="00D703B2">
        <w:rPr>
          <w:rFonts w:asciiTheme="majorHAnsi" w:hAnsiTheme="majorHAnsi" w:cstheme="majorHAnsi"/>
          <w:sz w:val="24"/>
          <w:szCs w:val="24"/>
        </w:rPr>
        <w:t xml:space="preserve">to assist bed </w:t>
      </w:r>
      <w:r w:rsidRPr="00D703B2">
        <w:rPr>
          <w:rFonts w:asciiTheme="majorHAnsi" w:hAnsiTheme="majorHAnsi" w:cstheme="majorHAnsi"/>
          <w:sz w:val="24"/>
          <w:szCs w:val="24"/>
        </w:rPr>
        <w:t>settl</w:t>
      </w:r>
      <w:r w:rsidR="00D703B2" w:rsidRPr="00D703B2">
        <w:rPr>
          <w:rFonts w:asciiTheme="majorHAnsi" w:hAnsiTheme="majorHAnsi" w:cstheme="majorHAnsi"/>
          <w:sz w:val="24"/>
          <w:szCs w:val="24"/>
        </w:rPr>
        <w:t xml:space="preserve">ing and </w:t>
      </w:r>
      <w:r w:rsidRPr="00D703B2">
        <w:rPr>
          <w:rFonts w:asciiTheme="majorHAnsi" w:hAnsiTheme="majorHAnsi" w:cstheme="majorHAnsi"/>
          <w:sz w:val="24"/>
          <w:szCs w:val="24"/>
        </w:rPr>
        <w:t>provide the moisture required for crop establishment.</w:t>
      </w:r>
    </w:p>
    <w:p w14:paraId="17BF3749" w14:textId="77777777" w:rsidR="00C55777" w:rsidRDefault="00C55777" w:rsidP="00D703B2">
      <w:pPr>
        <w:spacing w:line="360" w:lineRule="auto"/>
        <w:jc w:val="both"/>
        <w:rPr>
          <w:rFonts w:asciiTheme="majorHAnsi" w:hAnsiTheme="majorHAnsi" w:cstheme="majorHAnsi"/>
          <w:sz w:val="24"/>
          <w:szCs w:val="24"/>
        </w:rPr>
      </w:pPr>
    </w:p>
    <w:p w14:paraId="0D5146E4" w14:textId="77777777" w:rsidR="00D703B2" w:rsidRPr="00C55777" w:rsidRDefault="00D703B2" w:rsidP="00D703B2">
      <w:pPr>
        <w:pStyle w:val="ListParagraph"/>
        <w:numPr>
          <w:ilvl w:val="0"/>
          <w:numId w:val="10"/>
        </w:numPr>
        <w:spacing w:line="360" w:lineRule="auto"/>
        <w:jc w:val="both"/>
        <w:rPr>
          <w:rFonts w:asciiTheme="majorHAnsi" w:hAnsiTheme="majorHAnsi" w:cstheme="majorHAnsi"/>
          <w:b/>
          <w:bCs/>
          <w:sz w:val="24"/>
          <w:szCs w:val="24"/>
        </w:rPr>
      </w:pPr>
      <w:r w:rsidRPr="00C55777">
        <w:rPr>
          <w:rFonts w:asciiTheme="majorHAnsi" w:hAnsiTheme="majorHAnsi" w:cstheme="majorHAnsi"/>
          <w:b/>
          <w:bCs/>
          <w:sz w:val="24"/>
          <w:szCs w:val="24"/>
        </w:rPr>
        <w:t>Field layout</w:t>
      </w:r>
    </w:p>
    <w:p w14:paraId="03DFC0C5" w14:textId="2381C514" w:rsidR="00D703B2" w:rsidRPr="00D703B2" w:rsidRDefault="00D703B2" w:rsidP="00D703B2">
      <w:pPr>
        <w:spacing w:line="360" w:lineRule="auto"/>
        <w:jc w:val="both"/>
        <w:rPr>
          <w:rFonts w:asciiTheme="majorHAnsi" w:hAnsiTheme="majorHAnsi" w:cstheme="majorHAnsi"/>
          <w:sz w:val="24"/>
          <w:szCs w:val="24"/>
        </w:rPr>
      </w:pPr>
      <w:r w:rsidRPr="00D703B2">
        <w:rPr>
          <w:rFonts w:asciiTheme="majorHAnsi" w:hAnsiTheme="majorHAnsi" w:cstheme="majorHAnsi"/>
          <w:sz w:val="24"/>
          <w:szCs w:val="24"/>
        </w:rPr>
        <w:t>Raised beds and furrows facilitate the removal of excess water from the root zone. Beds should conform to the dimensions presented b</w:t>
      </w:r>
      <w:r>
        <w:rPr>
          <w:rFonts w:asciiTheme="majorHAnsi" w:hAnsiTheme="majorHAnsi" w:cstheme="majorHAnsi"/>
          <w:sz w:val="24"/>
          <w:szCs w:val="24"/>
        </w:rPr>
        <w:t>el</w:t>
      </w:r>
      <w:r w:rsidRPr="00D703B2">
        <w:rPr>
          <w:rFonts w:asciiTheme="majorHAnsi" w:hAnsiTheme="majorHAnsi" w:cstheme="majorHAnsi"/>
          <w:sz w:val="24"/>
          <w:szCs w:val="24"/>
        </w:rPr>
        <w:t>o</w:t>
      </w:r>
      <w:r>
        <w:rPr>
          <w:rFonts w:asciiTheme="majorHAnsi" w:hAnsiTheme="majorHAnsi" w:cstheme="majorHAnsi"/>
          <w:sz w:val="24"/>
          <w:szCs w:val="24"/>
        </w:rPr>
        <w:t>w</w:t>
      </w:r>
      <w:r w:rsidRPr="00D703B2">
        <w:rPr>
          <w:rFonts w:asciiTheme="majorHAnsi" w:hAnsiTheme="majorHAnsi" w:cstheme="majorHAnsi"/>
          <w:sz w:val="24"/>
          <w:szCs w:val="24"/>
        </w:rPr>
        <w:t>, and drainage channels should remain clear throughout the growing period.</w:t>
      </w:r>
    </w:p>
    <w:p w14:paraId="7B3E8515" w14:textId="77777777" w:rsidR="00D703B2" w:rsidRPr="00AC109D" w:rsidRDefault="00D703B2" w:rsidP="00D703B2">
      <w:pPr>
        <w:spacing w:line="360" w:lineRule="auto"/>
        <w:jc w:val="both"/>
        <w:rPr>
          <w:rFonts w:asciiTheme="majorHAnsi" w:hAnsiTheme="majorHAnsi" w:cstheme="majorHAnsi"/>
          <w:sz w:val="24"/>
          <w:szCs w:val="24"/>
        </w:rPr>
      </w:pPr>
    </w:p>
    <w:p w14:paraId="143301FB" w14:textId="77777777" w:rsidR="00D703B2" w:rsidRPr="00AC109D" w:rsidRDefault="00D703B2" w:rsidP="003D5A31">
      <w:pPr>
        <w:spacing w:line="360" w:lineRule="auto"/>
        <w:jc w:val="both"/>
        <w:rPr>
          <w:rFonts w:asciiTheme="majorHAnsi" w:hAnsiTheme="majorHAnsi" w:cstheme="majorHAnsi"/>
          <w:sz w:val="24"/>
          <w:szCs w:val="24"/>
        </w:rPr>
      </w:pPr>
    </w:p>
    <w:tbl>
      <w:tblPr>
        <w:tblStyle w:val="TableGrid"/>
        <w:tblW w:w="9923" w:type="dxa"/>
        <w:jc w:val="center"/>
        <w:tblLook w:val="04A0" w:firstRow="1" w:lastRow="0" w:firstColumn="1" w:lastColumn="0" w:noHBand="0" w:noVBand="1"/>
      </w:tblPr>
      <w:tblGrid>
        <w:gridCol w:w="5076"/>
        <w:gridCol w:w="4847"/>
      </w:tblGrid>
      <w:tr w:rsidR="00EB135B" w:rsidRPr="00AC109D" w14:paraId="1EAC4DEB" w14:textId="77777777" w:rsidTr="00EB135B">
        <w:trPr>
          <w:jc w:val="center"/>
        </w:trPr>
        <w:tc>
          <w:tcPr>
            <w:tcW w:w="5076" w:type="dxa"/>
          </w:tcPr>
          <w:p w14:paraId="1E39F342" w14:textId="3AB6B744" w:rsidR="00EB135B" w:rsidRPr="00AC109D" w:rsidRDefault="00EB135B" w:rsidP="00EB135B">
            <w:pPr>
              <w:spacing w:line="360" w:lineRule="auto"/>
              <w:jc w:val="center"/>
              <w:rPr>
                <w:rFonts w:asciiTheme="majorHAnsi" w:hAnsiTheme="majorHAnsi" w:cstheme="majorHAnsi"/>
                <w:b/>
                <w:bCs/>
                <w:sz w:val="24"/>
                <w:szCs w:val="24"/>
              </w:rPr>
            </w:pPr>
            <w:r w:rsidRPr="00AC109D">
              <w:rPr>
                <w:rFonts w:asciiTheme="majorHAnsi" w:hAnsiTheme="majorHAnsi" w:cstheme="majorHAnsi"/>
                <w:b/>
                <w:bCs/>
                <w:sz w:val="24"/>
                <w:szCs w:val="24"/>
              </w:rPr>
              <w:lastRenderedPageBreak/>
              <w:t>Features</w:t>
            </w:r>
          </w:p>
        </w:tc>
        <w:tc>
          <w:tcPr>
            <w:tcW w:w="4847" w:type="dxa"/>
          </w:tcPr>
          <w:p w14:paraId="3035E559" w14:textId="0A60CC98" w:rsidR="00EB135B" w:rsidRPr="00AC109D" w:rsidRDefault="00EB135B" w:rsidP="00EB135B">
            <w:pPr>
              <w:spacing w:line="360" w:lineRule="auto"/>
              <w:jc w:val="center"/>
              <w:rPr>
                <w:rFonts w:asciiTheme="majorHAnsi" w:hAnsiTheme="majorHAnsi" w:cstheme="majorHAnsi"/>
                <w:b/>
                <w:bCs/>
                <w:sz w:val="24"/>
                <w:szCs w:val="24"/>
              </w:rPr>
            </w:pPr>
            <w:r w:rsidRPr="00AC109D">
              <w:rPr>
                <w:rFonts w:asciiTheme="majorHAnsi" w:hAnsiTheme="majorHAnsi" w:cstheme="majorHAnsi"/>
                <w:b/>
                <w:bCs/>
                <w:sz w:val="24"/>
                <w:szCs w:val="24"/>
              </w:rPr>
              <w:t>Specification</w:t>
            </w:r>
          </w:p>
        </w:tc>
      </w:tr>
      <w:tr w:rsidR="00EB135B" w:rsidRPr="00AC109D" w14:paraId="731CFD59" w14:textId="77777777" w:rsidTr="00EB135B">
        <w:trPr>
          <w:jc w:val="center"/>
        </w:trPr>
        <w:tc>
          <w:tcPr>
            <w:tcW w:w="5076" w:type="dxa"/>
          </w:tcPr>
          <w:p w14:paraId="5335E7E4" w14:textId="1A298BAA"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Bed width</w:t>
            </w:r>
          </w:p>
        </w:tc>
        <w:tc>
          <w:tcPr>
            <w:tcW w:w="4847" w:type="dxa"/>
          </w:tcPr>
          <w:p w14:paraId="560E0685" w14:textId="5D61B902"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110cm</w:t>
            </w:r>
            <w:r w:rsidR="00D703B2">
              <w:rPr>
                <w:rFonts w:asciiTheme="majorHAnsi" w:hAnsiTheme="majorHAnsi" w:cstheme="majorHAnsi"/>
                <w:sz w:val="24"/>
                <w:szCs w:val="24"/>
              </w:rPr>
              <w:t xml:space="preserve"> (45 ins)</w:t>
            </w:r>
          </w:p>
        </w:tc>
      </w:tr>
      <w:tr w:rsidR="00EB135B" w:rsidRPr="00AC109D" w14:paraId="35A91D97" w14:textId="77777777" w:rsidTr="00EB135B">
        <w:trPr>
          <w:jc w:val="center"/>
        </w:trPr>
        <w:tc>
          <w:tcPr>
            <w:tcW w:w="5076" w:type="dxa"/>
          </w:tcPr>
          <w:p w14:paraId="3A3021CA" w14:textId="43808C3D"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Bed height</w:t>
            </w:r>
          </w:p>
        </w:tc>
        <w:tc>
          <w:tcPr>
            <w:tcW w:w="4847" w:type="dxa"/>
          </w:tcPr>
          <w:p w14:paraId="638D0FEF" w14:textId="1F003A1B"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17cm</w:t>
            </w:r>
            <w:r w:rsidR="00D703B2">
              <w:rPr>
                <w:rFonts w:asciiTheme="majorHAnsi" w:hAnsiTheme="majorHAnsi" w:cstheme="majorHAnsi"/>
                <w:sz w:val="24"/>
                <w:szCs w:val="24"/>
              </w:rPr>
              <w:t xml:space="preserve"> </w:t>
            </w:r>
            <w:r w:rsidR="00D703B2" w:rsidRPr="00D703B2">
              <w:rPr>
                <w:rFonts w:asciiTheme="majorHAnsi" w:hAnsiTheme="majorHAnsi" w:cstheme="majorHAnsi"/>
                <w:sz w:val="24"/>
                <w:szCs w:val="24"/>
              </w:rPr>
              <w:t>(</w:t>
            </w:r>
            <w:r w:rsidR="00D703B2">
              <w:rPr>
                <w:rFonts w:asciiTheme="majorHAnsi" w:hAnsiTheme="majorHAnsi" w:cstheme="majorHAnsi"/>
                <w:sz w:val="24"/>
                <w:szCs w:val="24"/>
              </w:rPr>
              <w:t>7</w:t>
            </w:r>
            <w:r w:rsidR="00D703B2" w:rsidRPr="00D703B2">
              <w:rPr>
                <w:rFonts w:asciiTheme="majorHAnsi" w:hAnsiTheme="majorHAnsi" w:cstheme="majorHAnsi"/>
                <w:sz w:val="24"/>
                <w:szCs w:val="24"/>
              </w:rPr>
              <w:t xml:space="preserve"> ins)</w:t>
            </w:r>
          </w:p>
        </w:tc>
      </w:tr>
      <w:tr w:rsidR="00EB135B" w:rsidRPr="00AC109D" w14:paraId="69794FB7" w14:textId="77777777" w:rsidTr="00EB135B">
        <w:trPr>
          <w:jc w:val="center"/>
        </w:trPr>
        <w:tc>
          <w:tcPr>
            <w:tcW w:w="5076" w:type="dxa"/>
          </w:tcPr>
          <w:p w14:paraId="33E0F48F" w14:textId="1604C35C"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Drain/ walkway width</w:t>
            </w:r>
          </w:p>
        </w:tc>
        <w:tc>
          <w:tcPr>
            <w:tcW w:w="4847" w:type="dxa"/>
          </w:tcPr>
          <w:p w14:paraId="5812EF75" w14:textId="36CE34F0"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35cm</w:t>
            </w:r>
            <w:r w:rsidR="00D703B2">
              <w:rPr>
                <w:rFonts w:asciiTheme="majorHAnsi" w:hAnsiTheme="majorHAnsi" w:cstheme="majorHAnsi"/>
                <w:sz w:val="24"/>
                <w:szCs w:val="24"/>
              </w:rPr>
              <w:t xml:space="preserve"> </w:t>
            </w:r>
            <w:r w:rsidR="00D703B2" w:rsidRPr="00D703B2">
              <w:rPr>
                <w:rFonts w:asciiTheme="majorHAnsi" w:hAnsiTheme="majorHAnsi" w:cstheme="majorHAnsi"/>
                <w:sz w:val="24"/>
                <w:szCs w:val="24"/>
              </w:rPr>
              <w:t>(</w:t>
            </w:r>
            <w:r w:rsidR="00D703B2">
              <w:rPr>
                <w:rFonts w:asciiTheme="majorHAnsi" w:hAnsiTheme="majorHAnsi" w:cstheme="majorHAnsi"/>
                <w:sz w:val="24"/>
                <w:szCs w:val="24"/>
              </w:rPr>
              <w:t>1</w:t>
            </w:r>
            <w:r w:rsidR="00D703B2" w:rsidRPr="00D703B2">
              <w:rPr>
                <w:rFonts w:asciiTheme="majorHAnsi" w:hAnsiTheme="majorHAnsi" w:cstheme="majorHAnsi"/>
                <w:sz w:val="24"/>
                <w:szCs w:val="24"/>
              </w:rPr>
              <w:t>4 ins)</w:t>
            </w:r>
          </w:p>
        </w:tc>
      </w:tr>
      <w:tr w:rsidR="00EB135B" w:rsidRPr="00AC109D" w14:paraId="37AE4DC5" w14:textId="77777777" w:rsidTr="00EB135B">
        <w:trPr>
          <w:jc w:val="center"/>
        </w:trPr>
        <w:tc>
          <w:tcPr>
            <w:tcW w:w="5076" w:type="dxa"/>
          </w:tcPr>
          <w:p w14:paraId="6DF4151E" w14:textId="1A7CD952"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Farrow depth</w:t>
            </w:r>
          </w:p>
        </w:tc>
        <w:tc>
          <w:tcPr>
            <w:tcW w:w="4847" w:type="dxa"/>
          </w:tcPr>
          <w:p w14:paraId="47DB007B" w14:textId="66EF5233"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15cm</w:t>
            </w:r>
            <w:r w:rsidR="00D703B2">
              <w:rPr>
                <w:rFonts w:asciiTheme="majorHAnsi" w:hAnsiTheme="majorHAnsi" w:cstheme="majorHAnsi"/>
                <w:sz w:val="24"/>
                <w:szCs w:val="24"/>
              </w:rPr>
              <w:t xml:space="preserve"> </w:t>
            </w:r>
            <w:r w:rsidR="00D703B2" w:rsidRPr="00D703B2">
              <w:rPr>
                <w:rFonts w:asciiTheme="majorHAnsi" w:hAnsiTheme="majorHAnsi" w:cstheme="majorHAnsi"/>
                <w:sz w:val="24"/>
                <w:szCs w:val="24"/>
              </w:rPr>
              <w:t>(</w:t>
            </w:r>
            <w:r w:rsidR="00D703B2">
              <w:rPr>
                <w:rFonts w:asciiTheme="majorHAnsi" w:hAnsiTheme="majorHAnsi" w:cstheme="majorHAnsi"/>
                <w:sz w:val="24"/>
                <w:szCs w:val="24"/>
              </w:rPr>
              <w:t>6</w:t>
            </w:r>
            <w:r w:rsidR="00D703B2" w:rsidRPr="00D703B2">
              <w:rPr>
                <w:rFonts w:asciiTheme="majorHAnsi" w:hAnsiTheme="majorHAnsi" w:cstheme="majorHAnsi"/>
                <w:sz w:val="24"/>
                <w:szCs w:val="24"/>
              </w:rPr>
              <w:t xml:space="preserve"> ins)</w:t>
            </w:r>
          </w:p>
        </w:tc>
      </w:tr>
      <w:tr w:rsidR="00EB135B" w:rsidRPr="00AC109D" w14:paraId="0A8D446A" w14:textId="77777777" w:rsidTr="00EB135B">
        <w:trPr>
          <w:jc w:val="center"/>
        </w:trPr>
        <w:tc>
          <w:tcPr>
            <w:tcW w:w="5076" w:type="dxa"/>
          </w:tcPr>
          <w:p w14:paraId="34EA454D" w14:textId="3590DFD8"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Plant spacing</w:t>
            </w:r>
          </w:p>
        </w:tc>
        <w:tc>
          <w:tcPr>
            <w:tcW w:w="4847" w:type="dxa"/>
          </w:tcPr>
          <w:p w14:paraId="1A71606F" w14:textId="06315F99" w:rsidR="00EB135B" w:rsidRPr="00AC109D" w:rsidRDefault="00EB135B" w:rsidP="00EB135B">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9cm</w:t>
            </w:r>
            <w:r w:rsidR="00D703B2">
              <w:rPr>
                <w:rFonts w:asciiTheme="majorHAnsi" w:hAnsiTheme="majorHAnsi" w:cstheme="majorHAnsi"/>
                <w:sz w:val="24"/>
                <w:szCs w:val="24"/>
              </w:rPr>
              <w:t xml:space="preserve"> </w:t>
            </w:r>
            <w:r w:rsidR="00D703B2" w:rsidRPr="00D703B2">
              <w:rPr>
                <w:rFonts w:asciiTheme="majorHAnsi" w:hAnsiTheme="majorHAnsi" w:cstheme="majorHAnsi"/>
                <w:sz w:val="24"/>
                <w:szCs w:val="24"/>
              </w:rPr>
              <w:t>(4 ins)</w:t>
            </w:r>
          </w:p>
        </w:tc>
      </w:tr>
    </w:tbl>
    <w:p w14:paraId="686D5DD0" w14:textId="77777777" w:rsidR="00EB135B" w:rsidRPr="00AC109D" w:rsidRDefault="00EB135B" w:rsidP="003D5A31">
      <w:pPr>
        <w:spacing w:line="360" w:lineRule="auto"/>
        <w:jc w:val="both"/>
        <w:rPr>
          <w:rFonts w:asciiTheme="majorHAnsi" w:hAnsiTheme="majorHAnsi" w:cstheme="majorHAnsi"/>
          <w:sz w:val="24"/>
          <w:szCs w:val="24"/>
        </w:rPr>
      </w:pPr>
    </w:p>
    <w:p w14:paraId="6D6B7C6A" w14:textId="77777777" w:rsidR="00F74FC1" w:rsidRPr="00C55777" w:rsidRDefault="00C47038" w:rsidP="00FC1832">
      <w:pPr>
        <w:pStyle w:val="ListParagraph"/>
        <w:numPr>
          <w:ilvl w:val="0"/>
          <w:numId w:val="10"/>
        </w:numPr>
        <w:spacing w:line="360" w:lineRule="auto"/>
        <w:jc w:val="both"/>
        <w:rPr>
          <w:rFonts w:asciiTheme="majorHAnsi" w:hAnsiTheme="majorHAnsi" w:cstheme="majorHAnsi"/>
          <w:b/>
          <w:bCs/>
          <w:sz w:val="24"/>
          <w:szCs w:val="24"/>
        </w:rPr>
      </w:pPr>
      <w:r w:rsidRPr="00C55777">
        <w:rPr>
          <w:rFonts w:asciiTheme="majorHAnsi" w:hAnsiTheme="majorHAnsi" w:cstheme="majorHAnsi"/>
          <w:b/>
          <w:bCs/>
          <w:sz w:val="24"/>
          <w:szCs w:val="24"/>
        </w:rPr>
        <w:t>Seedling production and planting</w:t>
      </w:r>
    </w:p>
    <w:p w14:paraId="4F90EBCA" w14:textId="3B91ED6B" w:rsidR="00F74FC1" w:rsidRPr="00AC109D" w:rsidRDefault="00C47038" w:rsidP="00270298">
      <w:pPr>
        <w:pStyle w:val="ListParagraph"/>
        <w:numPr>
          <w:ilvl w:val="0"/>
          <w:numId w:val="11"/>
        </w:num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Nursery preparation</w:t>
      </w:r>
    </w:p>
    <w:p w14:paraId="65E1DD3F" w14:textId="40E50F0B"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 xml:space="preserve">The nursery </w:t>
      </w:r>
      <w:r w:rsidR="007A7ABC">
        <w:rPr>
          <w:rFonts w:asciiTheme="majorHAnsi" w:hAnsiTheme="majorHAnsi" w:cstheme="majorHAnsi"/>
          <w:sz w:val="24"/>
          <w:szCs w:val="24"/>
        </w:rPr>
        <w:t>area (approximately 30m</w:t>
      </w:r>
      <w:r w:rsidR="007A7ABC" w:rsidRPr="007A7ABC">
        <w:rPr>
          <w:rFonts w:asciiTheme="majorHAnsi" w:hAnsiTheme="majorHAnsi" w:cstheme="majorHAnsi"/>
          <w:sz w:val="24"/>
          <w:szCs w:val="24"/>
          <w:vertAlign w:val="superscript"/>
        </w:rPr>
        <w:t>2</w:t>
      </w:r>
      <w:r w:rsidR="007A7ABC">
        <w:rPr>
          <w:rFonts w:asciiTheme="majorHAnsi" w:hAnsiTheme="majorHAnsi" w:cstheme="majorHAnsi"/>
          <w:sz w:val="24"/>
          <w:szCs w:val="24"/>
        </w:rPr>
        <w:t xml:space="preserve">) </w:t>
      </w:r>
      <w:r w:rsidRPr="00AC109D">
        <w:rPr>
          <w:rFonts w:asciiTheme="majorHAnsi" w:hAnsiTheme="majorHAnsi" w:cstheme="majorHAnsi"/>
          <w:sz w:val="24"/>
          <w:szCs w:val="24"/>
        </w:rPr>
        <w:t>should be cleared of debris and prepared to a fine tilth. S</w:t>
      </w:r>
      <w:r w:rsidR="007A7ABC">
        <w:rPr>
          <w:rFonts w:asciiTheme="majorHAnsi" w:hAnsiTheme="majorHAnsi" w:cstheme="majorHAnsi"/>
          <w:sz w:val="24"/>
          <w:szCs w:val="24"/>
        </w:rPr>
        <w:t>ow approximately 1,200,000 s</w:t>
      </w:r>
      <w:r w:rsidRPr="00AC109D">
        <w:rPr>
          <w:rFonts w:asciiTheme="majorHAnsi" w:hAnsiTheme="majorHAnsi" w:cstheme="majorHAnsi"/>
          <w:sz w:val="24"/>
          <w:szCs w:val="24"/>
        </w:rPr>
        <w:t>eeds at a depth of 10–15mm</w:t>
      </w:r>
      <w:r w:rsidR="00AD0FA1">
        <w:rPr>
          <w:rFonts w:asciiTheme="majorHAnsi" w:hAnsiTheme="majorHAnsi" w:cstheme="majorHAnsi"/>
          <w:sz w:val="24"/>
          <w:szCs w:val="24"/>
        </w:rPr>
        <w:t xml:space="preserve"> (0.6ins)</w:t>
      </w:r>
      <w:r w:rsidR="007A7ABC">
        <w:rPr>
          <w:rFonts w:asciiTheme="majorHAnsi" w:hAnsiTheme="majorHAnsi" w:cstheme="majorHAnsi"/>
          <w:sz w:val="24"/>
          <w:szCs w:val="24"/>
        </w:rPr>
        <w:t xml:space="preserve"> to produce 1,000,000 seedlings at 80% germination</w:t>
      </w:r>
      <w:r w:rsidRPr="00AC109D">
        <w:rPr>
          <w:rFonts w:asciiTheme="majorHAnsi" w:hAnsiTheme="majorHAnsi" w:cstheme="majorHAnsi"/>
          <w:sz w:val="24"/>
          <w:szCs w:val="24"/>
        </w:rPr>
        <w:t>. Adequate soil moisture should be maintained throughout germination and early seedling growth. During very hot weather, a thin layer of grass mulch provides protection from heat and should be removed as seedlings emerge, generally within 10–14 days. Excessively dense sowing produce</w:t>
      </w:r>
      <w:r w:rsidR="00D703B2">
        <w:rPr>
          <w:rFonts w:asciiTheme="majorHAnsi" w:hAnsiTheme="majorHAnsi" w:cstheme="majorHAnsi"/>
          <w:sz w:val="24"/>
          <w:szCs w:val="24"/>
        </w:rPr>
        <w:t>s</w:t>
      </w:r>
      <w:r w:rsidRPr="00AC109D">
        <w:rPr>
          <w:rFonts w:asciiTheme="majorHAnsi" w:hAnsiTheme="majorHAnsi" w:cstheme="majorHAnsi"/>
          <w:sz w:val="24"/>
          <w:szCs w:val="24"/>
        </w:rPr>
        <w:t xml:space="preserve"> weak, spindly seedlings with poor transplanting performance.</w:t>
      </w:r>
      <w:r w:rsidR="007A7ABC">
        <w:rPr>
          <w:rFonts w:asciiTheme="majorHAnsi" w:hAnsiTheme="majorHAnsi" w:cstheme="majorHAnsi"/>
          <w:sz w:val="24"/>
          <w:szCs w:val="24"/>
        </w:rPr>
        <w:t xml:space="preserve"> </w:t>
      </w:r>
      <w:r w:rsidR="00D703B2">
        <w:rPr>
          <w:rFonts w:asciiTheme="majorHAnsi" w:hAnsiTheme="majorHAnsi" w:cstheme="majorHAnsi"/>
          <w:sz w:val="24"/>
          <w:szCs w:val="24"/>
        </w:rPr>
        <w:t>The area size of the n</w:t>
      </w:r>
      <w:r w:rsidRPr="00AC109D">
        <w:rPr>
          <w:rFonts w:asciiTheme="majorHAnsi" w:hAnsiTheme="majorHAnsi" w:cstheme="majorHAnsi"/>
          <w:sz w:val="24"/>
          <w:szCs w:val="24"/>
        </w:rPr>
        <w:t xml:space="preserve">ursery </w:t>
      </w:r>
      <w:r w:rsidR="00D703B2">
        <w:rPr>
          <w:rFonts w:asciiTheme="majorHAnsi" w:hAnsiTheme="majorHAnsi" w:cstheme="majorHAnsi"/>
          <w:sz w:val="24"/>
          <w:szCs w:val="24"/>
        </w:rPr>
        <w:t xml:space="preserve">is </w:t>
      </w:r>
      <w:r w:rsidRPr="00AC109D">
        <w:rPr>
          <w:rFonts w:asciiTheme="majorHAnsi" w:hAnsiTheme="majorHAnsi" w:cstheme="majorHAnsi"/>
          <w:sz w:val="24"/>
          <w:szCs w:val="24"/>
        </w:rPr>
        <w:t xml:space="preserve">determined from the required seedling population and the selected </w:t>
      </w:r>
      <w:r w:rsidR="007A7ABC">
        <w:rPr>
          <w:rFonts w:asciiTheme="majorHAnsi" w:hAnsiTheme="majorHAnsi" w:cstheme="majorHAnsi"/>
          <w:sz w:val="24"/>
          <w:szCs w:val="24"/>
        </w:rPr>
        <w:t xml:space="preserve">transplanting </w:t>
      </w:r>
      <w:r w:rsidRPr="00AC109D">
        <w:rPr>
          <w:rFonts w:asciiTheme="majorHAnsi" w:hAnsiTheme="majorHAnsi" w:cstheme="majorHAnsi"/>
          <w:sz w:val="24"/>
          <w:szCs w:val="24"/>
        </w:rPr>
        <w:t>density.</w:t>
      </w:r>
    </w:p>
    <w:p w14:paraId="24F19BE5" w14:textId="19DF158C" w:rsidR="00F74FC1" w:rsidRPr="00AC109D" w:rsidRDefault="00C47038" w:rsidP="00270298">
      <w:pPr>
        <w:pStyle w:val="ListParagraph"/>
        <w:numPr>
          <w:ilvl w:val="0"/>
          <w:numId w:val="11"/>
        </w:num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Seedling selection and transplanting</w:t>
      </w:r>
    </w:p>
    <w:p w14:paraId="7F52F1FE" w14:textId="69A3B6FA" w:rsidR="00F74FC1" w:rsidRPr="00AC109D" w:rsidRDefault="0081772B" w:rsidP="003D5A31">
      <w:pPr>
        <w:spacing w:line="360" w:lineRule="auto"/>
        <w:jc w:val="both"/>
        <w:rPr>
          <w:rFonts w:asciiTheme="majorHAnsi" w:hAnsiTheme="majorHAnsi" w:cstheme="majorHAnsi"/>
          <w:sz w:val="24"/>
          <w:szCs w:val="24"/>
        </w:rPr>
      </w:pPr>
      <w:r>
        <w:rPr>
          <w:rFonts w:asciiTheme="majorHAnsi" w:hAnsiTheme="majorHAnsi" w:cstheme="majorHAnsi"/>
          <w:sz w:val="24"/>
          <w:szCs w:val="24"/>
        </w:rPr>
        <w:t>Onion s</w:t>
      </w:r>
      <w:r w:rsidR="00C47038" w:rsidRPr="00AC109D">
        <w:rPr>
          <w:rFonts w:asciiTheme="majorHAnsi" w:hAnsiTheme="majorHAnsi" w:cstheme="majorHAnsi"/>
          <w:sz w:val="24"/>
          <w:szCs w:val="24"/>
        </w:rPr>
        <w:t xml:space="preserve">eedlings are generally ready for transplanting 6–8 weeks after sowing. Suitable seedlings are approximately 0.9cm </w:t>
      </w:r>
      <w:r>
        <w:rPr>
          <w:rFonts w:asciiTheme="majorHAnsi" w:hAnsiTheme="majorHAnsi" w:cstheme="majorHAnsi"/>
          <w:sz w:val="24"/>
          <w:szCs w:val="24"/>
        </w:rPr>
        <w:t xml:space="preserve">(0.3ins) </w:t>
      </w:r>
      <w:r w:rsidR="00C47038" w:rsidRPr="00AC109D">
        <w:rPr>
          <w:rFonts w:asciiTheme="majorHAnsi" w:hAnsiTheme="majorHAnsi" w:cstheme="majorHAnsi"/>
          <w:sz w:val="24"/>
          <w:szCs w:val="24"/>
        </w:rPr>
        <w:t>in diameter and 15cm</w:t>
      </w:r>
      <w:r>
        <w:rPr>
          <w:rFonts w:asciiTheme="majorHAnsi" w:hAnsiTheme="majorHAnsi" w:cstheme="majorHAnsi"/>
          <w:sz w:val="24"/>
          <w:szCs w:val="24"/>
        </w:rPr>
        <w:t xml:space="preserve"> (6ins)</w:t>
      </w:r>
      <w:r w:rsidR="00C47038" w:rsidRPr="00AC109D">
        <w:rPr>
          <w:rFonts w:asciiTheme="majorHAnsi" w:hAnsiTheme="majorHAnsi" w:cstheme="majorHAnsi"/>
          <w:sz w:val="24"/>
          <w:szCs w:val="24"/>
        </w:rPr>
        <w:t xml:space="preserve"> tall. Leaves should remain intact during transplanting.</w:t>
      </w:r>
      <w:r w:rsidR="00F67297">
        <w:rPr>
          <w:rFonts w:asciiTheme="majorHAnsi" w:hAnsiTheme="majorHAnsi" w:cstheme="majorHAnsi"/>
          <w:sz w:val="24"/>
          <w:szCs w:val="24"/>
        </w:rPr>
        <w:t xml:space="preserve"> </w:t>
      </w:r>
      <w:r w:rsidR="00C47038" w:rsidRPr="00AC109D">
        <w:rPr>
          <w:rFonts w:asciiTheme="majorHAnsi" w:hAnsiTheme="majorHAnsi" w:cstheme="majorHAnsi"/>
          <w:sz w:val="24"/>
          <w:szCs w:val="24"/>
        </w:rPr>
        <w:t>Seedlings should be transplanted at 9cm</w:t>
      </w:r>
      <w:r w:rsidR="00556A1C">
        <w:rPr>
          <w:rFonts w:asciiTheme="majorHAnsi" w:hAnsiTheme="majorHAnsi" w:cstheme="majorHAnsi"/>
          <w:sz w:val="24"/>
          <w:szCs w:val="24"/>
        </w:rPr>
        <w:t>*9cm</w:t>
      </w:r>
      <w:r w:rsidR="00C47038" w:rsidRPr="00AC109D">
        <w:rPr>
          <w:rFonts w:asciiTheme="majorHAnsi" w:hAnsiTheme="majorHAnsi" w:cstheme="majorHAnsi"/>
          <w:sz w:val="24"/>
          <w:szCs w:val="24"/>
        </w:rPr>
        <w:t xml:space="preserve"> spacing and approximately 1.8 cm depth. The roots should be covered and the surrounding soil gently </w:t>
      </w:r>
      <w:r>
        <w:rPr>
          <w:rFonts w:asciiTheme="majorHAnsi" w:hAnsiTheme="majorHAnsi" w:cstheme="majorHAnsi"/>
          <w:sz w:val="24"/>
          <w:szCs w:val="24"/>
        </w:rPr>
        <w:t xml:space="preserve">pressed </w:t>
      </w:r>
      <w:r w:rsidR="00C47038" w:rsidRPr="00AC109D">
        <w:rPr>
          <w:rFonts w:asciiTheme="majorHAnsi" w:hAnsiTheme="majorHAnsi" w:cstheme="majorHAnsi"/>
          <w:sz w:val="24"/>
          <w:szCs w:val="24"/>
        </w:rPr>
        <w:t>firm to secure each plant. Excessive planting depth should be avoided because it can produce elongated bulbs. Soil moisture should be maintained during the first five days after transplanting to support recovery and root establishment.</w:t>
      </w:r>
    </w:p>
    <w:p w14:paraId="2C1A9456" w14:textId="2DE810D2" w:rsidR="00F74FC1" w:rsidRPr="00AC109D" w:rsidRDefault="00C47038" w:rsidP="00270298">
      <w:pPr>
        <w:pStyle w:val="ListParagraph"/>
        <w:numPr>
          <w:ilvl w:val="0"/>
          <w:numId w:val="11"/>
        </w:num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Direct sowing as an alternative</w:t>
      </w:r>
    </w:p>
    <w:p w14:paraId="12B972D9" w14:textId="61D6208D"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Direct sowing requires coated seed, a precision planter and a well-prepared, moist seedbed. A sowing depth of 6–18mm is suitable, depending on soil conditions. Light, frequent irrigation should be maintained until establishment. Sowing into dry soil followed by irrigation to induce emergence can produce poor stands and uneven growth.</w:t>
      </w:r>
    </w:p>
    <w:p w14:paraId="6F77ACDF" w14:textId="6EABA64C" w:rsidR="00F74FC1"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lastRenderedPageBreak/>
        <w:t>The establishment method should be selected before field preparation. Transplanting requires sufficient nursery time for seedling development, while direct sowing depends on accurate seed placement and consistent seedbed moisture.</w:t>
      </w:r>
    </w:p>
    <w:p w14:paraId="4A17B316" w14:textId="77777777" w:rsidR="0081772B" w:rsidRPr="00AC109D" w:rsidRDefault="0081772B" w:rsidP="003D5A31">
      <w:pPr>
        <w:spacing w:line="360" w:lineRule="auto"/>
        <w:jc w:val="both"/>
        <w:rPr>
          <w:rFonts w:asciiTheme="majorHAnsi" w:hAnsiTheme="majorHAnsi" w:cstheme="majorHAnsi"/>
          <w:sz w:val="24"/>
          <w:szCs w:val="24"/>
        </w:rPr>
      </w:pPr>
    </w:p>
    <w:p w14:paraId="0E50A290" w14:textId="77777777" w:rsidR="00F74FC1" w:rsidRPr="0081772B" w:rsidRDefault="00C47038" w:rsidP="00270298">
      <w:pPr>
        <w:pStyle w:val="ListParagraph"/>
        <w:numPr>
          <w:ilvl w:val="0"/>
          <w:numId w:val="10"/>
        </w:numPr>
        <w:spacing w:line="360" w:lineRule="auto"/>
        <w:jc w:val="both"/>
        <w:rPr>
          <w:rFonts w:asciiTheme="majorHAnsi" w:hAnsiTheme="majorHAnsi" w:cstheme="majorHAnsi"/>
          <w:b/>
          <w:bCs/>
          <w:sz w:val="24"/>
          <w:szCs w:val="24"/>
        </w:rPr>
      </w:pPr>
      <w:r w:rsidRPr="0081772B">
        <w:rPr>
          <w:rFonts w:asciiTheme="majorHAnsi" w:hAnsiTheme="majorHAnsi" w:cstheme="majorHAnsi"/>
          <w:b/>
          <w:bCs/>
          <w:sz w:val="24"/>
          <w:szCs w:val="24"/>
        </w:rPr>
        <w:t>Crop maintenance</w:t>
      </w:r>
    </w:p>
    <w:p w14:paraId="46792B9B" w14:textId="30BB51B6" w:rsidR="00F74FC1" w:rsidRPr="00AC109D" w:rsidRDefault="00C47038" w:rsidP="00270298">
      <w:pPr>
        <w:pStyle w:val="ListParagraph"/>
        <w:numPr>
          <w:ilvl w:val="0"/>
          <w:numId w:val="12"/>
        </w:num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Nutrient management</w:t>
      </w:r>
    </w:p>
    <w:p w14:paraId="318AA31D" w14:textId="4039BD21"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Organic manure should be incorporated during land preparation at 25</w:t>
      </w:r>
      <w:r w:rsidR="0081772B">
        <w:rPr>
          <w:rFonts w:asciiTheme="majorHAnsi" w:hAnsiTheme="majorHAnsi" w:cstheme="majorHAnsi"/>
          <w:sz w:val="24"/>
          <w:szCs w:val="24"/>
        </w:rPr>
        <w:t>,000</w:t>
      </w:r>
      <w:r w:rsidRPr="00AC109D">
        <w:rPr>
          <w:rFonts w:asciiTheme="majorHAnsi" w:hAnsiTheme="majorHAnsi" w:cstheme="majorHAnsi"/>
          <w:sz w:val="24"/>
          <w:szCs w:val="24"/>
        </w:rPr>
        <w:t>–40</w:t>
      </w:r>
      <w:r w:rsidR="0081772B">
        <w:rPr>
          <w:rFonts w:asciiTheme="majorHAnsi" w:hAnsiTheme="majorHAnsi" w:cstheme="majorHAnsi"/>
          <w:sz w:val="24"/>
          <w:szCs w:val="24"/>
        </w:rPr>
        <w:t>,000kg/</w:t>
      </w:r>
      <w:r w:rsidRPr="00AC109D">
        <w:rPr>
          <w:rFonts w:asciiTheme="majorHAnsi" w:hAnsiTheme="majorHAnsi" w:cstheme="majorHAnsi"/>
          <w:sz w:val="24"/>
          <w:szCs w:val="24"/>
        </w:rPr>
        <w:t>ha</w:t>
      </w:r>
      <w:r w:rsidR="00D5366C">
        <w:rPr>
          <w:rFonts w:asciiTheme="majorHAnsi" w:hAnsiTheme="majorHAnsi" w:cstheme="majorHAnsi"/>
          <w:sz w:val="24"/>
          <w:szCs w:val="24"/>
        </w:rPr>
        <w:t xml:space="preserve"> (55,000 – 88,000lbs/ha)</w:t>
      </w:r>
      <w:r w:rsidRPr="00AC109D">
        <w:rPr>
          <w:rFonts w:asciiTheme="majorHAnsi" w:hAnsiTheme="majorHAnsi" w:cstheme="majorHAnsi"/>
          <w:sz w:val="24"/>
          <w:szCs w:val="24"/>
        </w:rPr>
        <w:t xml:space="preserve">, equivalent to 2.5–4kg/m². Mineral </w:t>
      </w:r>
      <w:proofErr w:type="spellStart"/>
      <w:r w:rsidRPr="00AC109D">
        <w:rPr>
          <w:rFonts w:asciiTheme="majorHAnsi" w:hAnsiTheme="majorHAnsi" w:cstheme="majorHAnsi"/>
          <w:sz w:val="24"/>
          <w:szCs w:val="24"/>
        </w:rPr>
        <w:t>fertiliser</w:t>
      </w:r>
      <w:proofErr w:type="spellEnd"/>
      <w:r w:rsidRPr="00AC109D">
        <w:rPr>
          <w:rFonts w:asciiTheme="majorHAnsi" w:hAnsiTheme="majorHAnsi" w:cstheme="majorHAnsi"/>
          <w:sz w:val="24"/>
          <w:szCs w:val="24"/>
        </w:rPr>
        <w:t xml:space="preserve"> applications are scheduled at planting and at 21 and 42 days after planting, as presented below.</w:t>
      </w:r>
    </w:p>
    <w:tbl>
      <w:tblPr>
        <w:tblStyle w:val="TableGrid"/>
        <w:tblW w:w="9781" w:type="dxa"/>
        <w:tblInd w:w="250" w:type="dxa"/>
        <w:tblLook w:val="04A0" w:firstRow="1" w:lastRow="0" w:firstColumn="1" w:lastColumn="0" w:noHBand="0" w:noVBand="1"/>
      </w:tblPr>
      <w:tblGrid>
        <w:gridCol w:w="3384"/>
        <w:gridCol w:w="3384"/>
        <w:gridCol w:w="3013"/>
      </w:tblGrid>
      <w:tr w:rsidR="00EB135B" w:rsidRPr="00AC109D" w14:paraId="0BE5F9E6" w14:textId="77777777" w:rsidTr="00FC1832">
        <w:tc>
          <w:tcPr>
            <w:tcW w:w="3384" w:type="dxa"/>
          </w:tcPr>
          <w:p w14:paraId="126107DA" w14:textId="6BF883D2" w:rsidR="00EB135B" w:rsidRPr="00AC109D" w:rsidRDefault="00EB135B" w:rsidP="00FC1832">
            <w:pPr>
              <w:spacing w:line="360" w:lineRule="auto"/>
              <w:jc w:val="center"/>
              <w:rPr>
                <w:rFonts w:asciiTheme="majorHAnsi" w:hAnsiTheme="majorHAnsi" w:cstheme="majorHAnsi"/>
                <w:b/>
                <w:bCs/>
                <w:sz w:val="24"/>
                <w:szCs w:val="24"/>
              </w:rPr>
            </w:pPr>
            <w:r w:rsidRPr="00AC109D">
              <w:rPr>
                <w:rFonts w:asciiTheme="majorHAnsi" w:hAnsiTheme="majorHAnsi" w:cstheme="majorHAnsi"/>
                <w:b/>
                <w:bCs/>
                <w:sz w:val="24"/>
                <w:szCs w:val="24"/>
              </w:rPr>
              <w:t>Application stage</w:t>
            </w:r>
          </w:p>
        </w:tc>
        <w:tc>
          <w:tcPr>
            <w:tcW w:w="3384" w:type="dxa"/>
          </w:tcPr>
          <w:p w14:paraId="2F76F6B6" w14:textId="0EB17D08" w:rsidR="00EB135B" w:rsidRPr="00AC109D" w:rsidRDefault="00EB135B" w:rsidP="00FC1832">
            <w:pPr>
              <w:spacing w:line="360" w:lineRule="auto"/>
              <w:jc w:val="center"/>
              <w:rPr>
                <w:rFonts w:asciiTheme="majorHAnsi" w:hAnsiTheme="majorHAnsi" w:cstheme="majorHAnsi"/>
                <w:b/>
                <w:bCs/>
                <w:sz w:val="24"/>
                <w:szCs w:val="24"/>
              </w:rPr>
            </w:pPr>
            <w:proofErr w:type="spellStart"/>
            <w:r w:rsidRPr="00AC109D">
              <w:rPr>
                <w:rFonts w:asciiTheme="majorHAnsi" w:hAnsiTheme="majorHAnsi" w:cstheme="majorHAnsi"/>
                <w:b/>
                <w:bCs/>
                <w:sz w:val="24"/>
                <w:szCs w:val="24"/>
              </w:rPr>
              <w:t>Fertiliser</w:t>
            </w:r>
            <w:proofErr w:type="spellEnd"/>
          </w:p>
        </w:tc>
        <w:tc>
          <w:tcPr>
            <w:tcW w:w="3013" w:type="dxa"/>
          </w:tcPr>
          <w:p w14:paraId="01E366A8" w14:textId="671C327C" w:rsidR="00EB135B" w:rsidRPr="00AC109D" w:rsidRDefault="00EB135B" w:rsidP="00FC1832">
            <w:pPr>
              <w:spacing w:line="360" w:lineRule="auto"/>
              <w:jc w:val="center"/>
              <w:rPr>
                <w:rFonts w:asciiTheme="majorHAnsi" w:hAnsiTheme="majorHAnsi" w:cstheme="majorHAnsi"/>
                <w:b/>
                <w:bCs/>
                <w:sz w:val="24"/>
                <w:szCs w:val="24"/>
              </w:rPr>
            </w:pPr>
            <w:r w:rsidRPr="00AC109D">
              <w:rPr>
                <w:rFonts w:asciiTheme="majorHAnsi" w:hAnsiTheme="majorHAnsi" w:cstheme="majorHAnsi"/>
                <w:b/>
                <w:bCs/>
                <w:sz w:val="24"/>
                <w:szCs w:val="24"/>
              </w:rPr>
              <w:t>Rate</w:t>
            </w:r>
          </w:p>
        </w:tc>
      </w:tr>
      <w:tr w:rsidR="00EB135B" w:rsidRPr="00AC109D" w14:paraId="3B6AC010" w14:textId="77777777" w:rsidTr="00FC1832">
        <w:tc>
          <w:tcPr>
            <w:tcW w:w="3384" w:type="dxa"/>
          </w:tcPr>
          <w:p w14:paraId="10B0AF3F" w14:textId="23C8FE30" w:rsidR="00EB135B" w:rsidRPr="00AC109D" w:rsidRDefault="00EB135B"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At planting</w:t>
            </w:r>
          </w:p>
        </w:tc>
        <w:tc>
          <w:tcPr>
            <w:tcW w:w="3384" w:type="dxa"/>
          </w:tcPr>
          <w:p w14:paraId="653FC151" w14:textId="1BE3854E" w:rsidR="00EB135B" w:rsidRPr="00AC109D" w:rsidRDefault="00EB135B"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Urea</w:t>
            </w:r>
          </w:p>
        </w:tc>
        <w:tc>
          <w:tcPr>
            <w:tcW w:w="3013" w:type="dxa"/>
          </w:tcPr>
          <w:p w14:paraId="59E82F48" w14:textId="126655FC" w:rsidR="00EB135B" w:rsidRPr="00AC109D" w:rsidRDefault="00EB135B"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348 kg/ha</w:t>
            </w:r>
          </w:p>
        </w:tc>
      </w:tr>
      <w:tr w:rsidR="00EB135B" w:rsidRPr="00AC109D" w14:paraId="7B7A1987" w14:textId="77777777" w:rsidTr="00FC1832">
        <w:tc>
          <w:tcPr>
            <w:tcW w:w="3384" w:type="dxa"/>
          </w:tcPr>
          <w:p w14:paraId="0956F6AA" w14:textId="2722AE4C" w:rsidR="00EB135B" w:rsidRPr="00AC109D" w:rsidRDefault="00EB135B"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21 days after planting</w:t>
            </w:r>
          </w:p>
        </w:tc>
        <w:tc>
          <w:tcPr>
            <w:tcW w:w="3384" w:type="dxa"/>
          </w:tcPr>
          <w:p w14:paraId="68418ADB" w14:textId="53F8C0FA" w:rsidR="00EB135B" w:rsidRPr="00AC109D" w:rsidRDefault="00EB135B"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Triple superphosphate (TSP)</w:t>
            </w:r>
          </w:p>
        </w:tc>
        <w:tc>
          <w:tcPr>
            <w:tcW w:w="3013" w:type="dxa"/>
          </w:tcPr>
          <w:p w14:paraId="3578EF1E" w14:textId="6960A2F5" w:rsidR="00EB135B" w:rsidRPr="00AC109D" w:rsidRDefault="00EB135B"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178 kg/ha</w:t>
            </w:r>
          </w:p>
        </w:tc>
      </w:tr>
      <w:tr w:rsidR="00EB135B" w:rsidRPr="00AC109D" w14:paraId="48650A39" w14:textId="77777777" w:rsidTr="00FC1832">
        <w:tc>
          <w:tcPr>
            <w:tcW w:w="3384" w:type="dxa"/>
          </w:tcPr>
          <w:p w14:paraId="163242C3" w14:textId="00F5A1CD" w:rsidR="00EB135B" w:rsidRPr="00AC109D" w:rsidRDefault="00FC1832"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42 days after planting</w:t>
            </w:r>
          </w:p>
        </w:tc>
        <w:tc>
          <w:tcPr>
            <w:tcW w:w="3384" w:type="dxa"/>
          </w:tcPr>
          <w:p w14:paraId="2137E9EA" w14:textId="7E2EF541" w:rsidR="00EB135B" w:rsidRPr="00AC109D" w:rsidRDefault="00FC1832"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Muriate of potash (MOP)</w:t>
            </w:r>
          </w:p>
        </w:tc>
        <w:tc>
          <w:tcPr>
            <w:tcW w:w="3013" w:type="dxa"/>
          </w:tcPr>
          <w:p w14:paraId="79157CE3" w14:textId="172A45C9" w:rsidR="00EB135B" w:rsidRPr="00AC109D" w:rsidRDefault="00FC1832" w:rsidP="00FC1832">
            <w:pPr>
              <w:spacing w:line="360" w:lineRule="auto"/>
              <w:jc w:val="center"/>
              <w:rPr>
                <w:rFonts w:asciiTheme="majorHAnsi" w:hAnsiTheme="majorHAnsi" w:cstheme="majorHAnsi"/>
                <w:sz w:val="24"/>
                <w:szCs w:val="24"/>
              </w:rPr>
            </w:pPr>
            <w:r w:rsidRPr="00AC109D">
              <w:rPr>
                <w:rFonts w:asciiTheme="majorHAnsi" w:hAnsiTheme="majorHAnsi" w:cstheme="majorHAnsi"/>
                <w:sz w:val="24"/>
                <w:szCs w:val="24"/>
              </w:rPr>
              <w:t>233 kg/ha</w:t>
            </w:r>
          </w:p>
        </w:tc>
      </w:tr>
    </w:tbl>
    <w:p w14:paraId="615B12EC" w14:textId="77777777" w:rsidR="00EB135B" w:rsidRPr="00AC109D" w:rsidRDefault="00EB135B" w:rsidP="003D5A31">
      <w:pPr>
        <w:spacing w:line="360" w:lineRule="auto"/>
        <w:jc w:val="both"/>
        <w:rPr>
          <w:rFonts w:asciiTheme="majorHAnsi" w:hAnsiTheme="majorHAnsi" w:cstheme="majorHAnsi"/>
          <w:sz w:val="24"/>
          <w:szCs w:val="24"/>
        </w:rPr>
      </w:pPr>
    </w:p>
    <w:p w14:paraId="2CEA575A" w14:textId="7EDCF446" w:rsidR="00F74FC1" w:rsidRPr="00D5366C" w:rsidRDefault="00C47038" w:rsidP="00FC1832">
      <w:pPr>
        <w:pStyle w:val="ListParagraph"/>
        <w:numPr>
          <w:ilvl w:val="0"/>
          <w:numId w:val="10"/>
        </w:numPr>
        <w:spacing w:line="360" w:lineRule="auto"/>
        <w:jc w:val="both"/>
        <w:rPr>
          <w:rFonts w:asciiTheme="majorHAnsi" w:hAnsiTheme="majorHAnsi" w:cstheme="majorHAnsi"/>
          <w:b/>
          <w:bCs/>
          <w:sz w:val="24"/>
          <w:szCs w:val="24"/>
        </w:rPr>
      </w:pPr>
      <w:r w:rsidRPr="00D5366C">
        <w:rPr>
          <w:rFonts w:asciiTheme="majorHAnsi" w:hAnsiTheme="majorHAnsi" w:cstheme="majorHAnsi"/>
          <w:b/>
          <w:bCs/>
          <w:sz w:val="24"/>
          <w:szCs w:val="24"/>
        </w:rPr>
        <w:t>Water management</w:t>
      </w:r>
    </w:p>
    <w:p w14:paraId="3525DDC1" w14:textId="77777777"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The seasonal water requirement is approximately 400–600 mm. Soil moisture should be maintained during establishment and active growth without allowing excessive saturation. Water demand increases during bulb development; moisture stress at this stage can interrupt growth and increase the incidence of double or split bulbs, reducing the proportion of Grade 1 onions.</w:t>
      </w:r>
    </w:p>
    <w:p w14:paraId="43B6E282" w14:textId="096D874E" w:rsidR="00523044" w:rsidRDefault="0062063A" w:rsidP="00523044">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Drip</w:t>
      </w:r>
      <w:r w:rsidR="00C47038" w:rsidRPr="00AC109D">
        <w:rPr>
          <w:rFonts w:asciiTheme="majorHAnsi" w:hAnsiTheme="majorHAnsi" w:cstheme="majorHAnsi"/>
          <w:sz w:val="24"/>
          <w:szCs w:val="24"/>
        </w:rPr>
        <w:t xml:space="preserve"> </w:t>
      </w:r>
      <w:r w:rsidRPr="00AC109D">
        <w:rPr>
          <w:rFonts w:asciiTheme="majorHAnsi" w:hAnsiTheme="majorHAnsi" w:cstheme="majorHAnsi"/>
          <w:sz w:val="24"/>
          <w:szCs w:val="24"/>
        </w:rPr>
        <w:t xml:space="preserve">and Farrow </w:t>
      </w:r>
      <w:r w:rsidR="00C47038" w:rsidRPr="00AC109D">
        <w:rPr>
          <w:rFonts w:asciiTheme="majorHAnsi" w:hAnsiTheme="majorHAnsi" w:cstheme="majorHAnsi"/>
          <w:sz w:val="24"/>
          <w:szCs w:val="24"/>
        </w:rPr>
        <w:t xml:space="preserve">irrigation </w:t>
      </w:r>
      <w:r w:rsidRPr="00AC109D">
        <w:rPr>
          <w:rFonts w:asciiTheme="majorHAnsi" w:hAnsiTheme="majorHAnsi" w:cstheme="majorHAnsi"/>
          <w:sz w:val="24"/>
          <w:szCs w:val="24"/>
        </w:rPr>
        <w:t>are the most</w:t>
      </w:r>
      <w:r w:rsidR="00C47038" w:rsidRPr="00AC109D">
        <w:rPr>
          <w:rFonts w:asciiTheme="majorHAnsi" w:hAnsiTheme="majorHAnsi" w:cstheme="majorHAnsi"/>
          <w:sz w:val="24"/>
          <w:szCs w:val="24"/>
        </w:rPr>
        <w:t xml:space="preserve"> suitable for onion production, while overhead or subsurface seep </w:t>
      </w:r>
      <w:r w:rsidR="00FC1832" w:rsidRPr="00AC109D">
        <w:rPr>
          <w:rFonts w:asciiTheme="majorHAnsi" w:hAnsiTheme="majorHAnsi" w:cstheme="majorHAnsi"/>
          <w:sz w:val="24"/>
          <w:szCs w:val="24"/>
        </w:rPr>
        <w:t>irrigation (</w:t>
      </w:r>
      <w:r w:rsidRPr="00AC109D">
        <w:rPr>
          <w:rFonts w:asciiTheme="majorHAnsi" w:hAnsiTheme="majorHAnsi" w:cstheme="majorHAnsi"/>
          <w:sz w:val="24"/>
          <w:szCs w:val="24"/>
        </w:rPr>
        <w:t xml:space="preserve">Sprinkler irrigation) </w:t>
      </w:r>
      <w:r w:rsidR="00C47038" w:rsidRPr="00AC109D">
        <w:rPr>
          <w:rFonts w:asciiTheme="majorHAnsi" w:hAnsiTheme="majorHAnsi" w:cstheme="majorHAnsi"/>
          <w:sz w:val="24"/>
          <w:szCs w:val="24"/>
        </w:rPr>
        <w:t>may be used on light sandy soils where conditions permit. Furrow and drip systems reduce leaf wetting and assist disease management. Irrigation should cease three weeks before harvesting.</w:t>
      </w:r>
    </w:p>
    <w:p w14:paraId="49EC7ACD" w14:textId="77777777" w:rsidR="00523044" w:rsidRPr="00523044" w:rsidRDefault="00523044" w:rsidP="00523044">
      <w:pPr>
        <w:spacing w:line="360" w:lineRule="auto"/>
        <w:jc w:val="both"/>
        <w:rPr>
          <w:rFonts w:asciiTheme="majorHAnsi" w:hAnsiTheme="majorHAnsi" w:cstheme="majorHAnsi"/>
          <w:sz w:val="24"/>
          <w:szCs w:val="24"/>
        </w:rPr>
      </w:pPr>
    </w:p>
    <w:p w14:paraId="3D8B234E" w14:textId="271DF7C4" w:rsidR="00F74FC1" w:rsidRPr="00D5366C" w:rsidRDefault="00C47038" w:rsidP="00FC1832">
      <w:pPr>
        <w:pStyle w:val="ListParagraph"/>
        <w:numPr>
          <w:ilvl w:val="0"/>
          <w:numId w:val="10"/>
        </w:numPr>
        <w:spacing w:line="360" w:lineRule="auto"/>
        <w:jc w:val="both"/>
        <w:rPr>
          <w:rFonts w:asciiTheme="majorHAnsi" w:hAnsiTheme="majorHAnsi" w:cstheme="majorHAnsi"/>
          <w:b/>
          <w:bCs/>
          <w:sz w:val="24"/>
          <w:szCs w:val="24"/>
        </w:rPr>
      </w:pPr>
      <w:r w:rsidRPr="00D5366C">
        <w:rPr>
          <w:rFonts w:asciiTheme="majorHAnsi" w:hAnsiTheme="majorHAnsi" w:cstheme="majorHAnsi"/>
          <w:b/>
          <w:bCs/>
          <w:sz w:val="24"/>
          <w:szCs w:val="24"/>
        </w:rPr>
        <w:t>Weed management</w:t>
      </w:r>
    </w:p>
    <w:p w14:paraId="403E8522" w14:textId="77FF92C8" w:rsidR="00F74FC1" w:rsidRPr="00AC109D" w:rsidRDefault="00C47038" w:rsidP="00CF60B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 xml:space="preserve">Onions compete poorly with weeds because </w:t>
      </w:r>
      <w:r w:rsidR="00D5366C">
        <w:rPr>
          <w:rFonts w:asciiTheme="majorHAnsi" w:hAnsiTheme="majorHAnsi" w:cstheme="majorHAnsi"/>
          <w:sz w:val="24"/>
          <w:szCs w:val="24"/>
        </w:rPr>
        <w:t xml:space="preserve">of </w:t>
      </w:r>
      <w:r w:rsidR="00CF60B1">
        <w:rPr>
          <w:rFonts w:asciiTheme="majorHAnsi" w:hAnsiTheme="majorHAnsi" w:cstheme="majorHAnsi"/>
          <w:sz w:val="24"/>
          <w:szCs w:val="24"/>
        </w:rPr>
        <w:t>i</w:t>
      </w:r>
      <w:r w:rsidRPr="00AC109D">
        <w:rPr>
          <w:rFonts w:asciiTheme="majorHAnsi" w:hAnsiTheme="majorHAnsi" w:cstheme="majorHAnsi"/>
          <w:sz w:val="24"/>
          <w:szCs w:val="24"/>
        </w:rPr>
        <w:t>t</w:t>
      </w:r>
      <w:r w:rsidR="00CF60B1">
        <w:rPr>
          <w:rFonts w:asciiTheme="majorHAnsi" w:hAnsiTheme="majorHAnsi" w:cstheme="majorHAnsi"/>
          <w:sz w:val="24"/>
          <w:szCs w:val="24"/>
        </w:rPr>
        <w:t>s</w:t>
      </w:r>
      <w:r w:rsidRPr="00AC109D">
        <w:rPr>
          <w:rFonts w:asciiTheme="majorHAnsi" w:hAnsiTheme="majorHAnsi" w:cstheme="majorHAnsi"/>
          <w:sz w:val="24"/>
          <w:szCs w:val="24"/>
        </w:rPr>
        <w:t xml:space="preserve"> slow growth </w:t>
      </w:r>
      <w:r w:rsidR="00CF60B1">
        <w:rPr>
          <w:rFonts w:asciiTheme="majorHAnsi" w:hAnsiTheme="majorHAnsi" w:cstheme="majorHAnsi"/>
          <w:sz w:val="24"/>
          <w:szCs w:val="24"/>
        </w:rPr>
        <w:t xml:space="preserve">rate, </w:t>
      </w:r>
      <w:r w:rsidRPr="00AC109D">
        <w:rPr>
          <w:rFonts w:asciiTheme="majorHAnsi" w:hAnsiTheme="majorHAnsi" w:cstheme="majorHAnsi"/>
          <w:sz w:val="24"/>
          <w:szCs w:val="24"/>
        </w:rPr>
        <w:t xml:space="preserve">and </w:t>
      </w:r>
      <w:r w:rsidR="00CF60B1">
        <w:rPr>
          <w:rFonts w:asciiTheme="majorHAnsi" w:hAnsiTheme="majorHAnsi" w:cstheme="majorHAnsi"/>
          <w:sz w:val="24"/>
          <w:szCs w:val="24"/>
        </w:rPr>
        <w:t xml:space="preserve">its </w:t>
      </w:r>
      <w:r w:rsidRPr="00AC109D">
        <w:rPr>
          <w:rFonts w:asciiTheme="majorHAnsi" w:hAnsiTheme="majorHAnsi" w:cstheme="majorHAnsi"/>
          <w:sz w:val="24"/>
          <w:szCs w:val="24"/>
        </w:rPr>
        <w:t xml:space="preserve">narrow, upright leaves </w:t>
      </w:r>
      <w:r w:rsidR="00CF60B1">
        <w:rPr>
          <w:rFonts w:asciiTheme="majorHAnsi" w:hAnsiTheme="majorHAnsi" w:cstheme="majorHAnsi"/>
          <w:sz w:val="24"/>
          <w:szCs w:val="24"/>
        </w:rPr>
        <w:t xml:space="preserve">that </w:t>
      </w:r>
      <w:r w:rsidRPr="00AC109D">
        <w:rPr>
          <w:rFonts w:asciiTheme="majorHAnsi" w:hAnsiTheme="majorHAnsi" w:cstheme="majorHAnsi"/>
          <w:sz w:val="24"/>
          <w:szCs w:val="24"/>
        </w:rPr>
        <w:t>provide limited ground cover. Effective weed control during the first 60 days</w:t>
      </w:r>
      <w:r w:rsidR="00CF60B1">
        <w:rPr>
          <w:rFonts w:asciiTheme="majorHAnsi" w:hAnsiTheme="majorHAnsi" w:cstheme="majorHAnsi"/>
          <w:sz w:val="24"/>
          <w:szCs w:val="24"/>
        </w:rPr>
        <w:t>,</w:t>
      </w:r>
      <w:r w:rsidRPr="00AC109D">
        <w:rPr>
          <w:rFonts w:asciiTheme="majorHAnsi" w:hAnsiTheme="majorHAnsi" w:cstheme="majorHAnsi"/>
          <w:sz w:val="24"/>
          <w:szCs w:val="24"/>
        </w:rPr>
        <w:t xml:space="preserve"> therefore</w:t>
      </w:r>
      <w:r w:rsidR="00CF60B1">
        <w:rPr>
          <w:rFonts w:asciiTheme="majorHAnsi" w:hAnsiTheme="majorHAnsi" w:cstheme="majorHAnsi"/>
          <w:sz w:val="24"/>
          <w:szCs w:val="24"/>
        </w:rPr>
        <w:t>,</w:t>
      </w:r>
      <w:r w:rsidRPr="00AC109D">
        <w:rPr>
          <w:rFonts w:asciiTheme="majorHAnsi" w:hAnsiTheme="majorHAnsi" w:cstheme="majorHAnsi"/>
          <w:sz w:val="24"/>
          <w:szCs w:val="24"/>
        </w:rPr>
        <w:t xml:space="preserve"> </w:t>
      </w:r>
      <w:r w:rsidR="00CF60B1">
        <w:rPr>
          <w:rFonts w:asciiTheme="majorHAnsi" w:hAnsiTheme="majorHAnsi" w:cstheme="majorHAnsi"/>
          <w:sz w:val="24"/>
          <w:szCs w:val="24"/>
        </w:rPr>
        <w:t xml:space="preserve">is </w:t>
      </w:r>
      <w:r w:rsidRPr="00AC109D">
        <w:rPr>
          <w:rFonts w:asciiTheme="majorHAnsi" w:hAnsiTheme="majorHAnsi" w:cstheme="majorHAnsi"/>
          <w:sz w:val="24"/>
          <w:szCs w:val="24"/>
        </w:rPr>
        <w:t>essential for crop establishment and bulb development. Advance land preparation, mulching and rotation with legumes help reduce weed pressure.</w:t>
      </w:r>
      <w:r w:rsidR="00CF60B1">
        <w:rPr>
          <w:rFonts w:asciiTheme="majorHAnsi" w:hAnsiTheme="majorHAnsi" w:cstheme="majorHAnsi"/>
          <w:sz w:val="24"/>
          <w:szCs w:val="24"/>
        </w:rPr>
        <w:t xml:space="preserve"> </w:t>
      </w:r>
      <w:r w:rsidRPr="00AC109D">
        <w:rPr>
          <w:rFonts w:asciiTheme="majorHAnsi" w:hAnsiTheme="majorHAnsi" w:cstheme="majorHAnsi"/>
          <w:sz w:val="24"/>
          <w:szCs w:val="24"/>
        </w:rPr>
        <w:t xml:space="preserve">Chemical weed-control options include Lazio for pre-emergence </w:t>
      </w:r>
      <w:r w:rsidRPr="00AC109D">
        <w:rPr>
          <w:rFonts w:asciiTheme="majorHAnsi" w:hAnsiTheme="majorHAnsi" w:cstheme="majorHAnsi"/>
          <w:sz w:val="24"/>
          <w:szCs w:val="24"/>
        </w:rPr>
        <w:lastRenderedPageBreak/>
        <w:t>treatment and O</w:t>
      </w:r>
      <w:r w:rsidR="0062063A" w:rsidRPr="00AC109D">
        <w:rPr>
          <w:rFonts w:asciiTheme="majorHAnsi" w:hAnsiTheme="majorHAnsi" w:cstheme="majorHAnsi"/>
          <w:sz w:val="24"/>
          <w:szCs w:val="24"/>
        </w:rPr>
        <w:t>XATOP 38 SC</w:t>
      </w:r>
      <w:r w:rsidRPr="00AC109D">
        <w:rPr>
          <w:rFonts w:asciiTheme="majorHAnsi" w:hAnsiTheme="majorHAnsi" w:cstheme="majorHAnsi"/>
          <w:sz w:val="24"/>
          <w:szCs w:val="24"/>
        </w:rPr>
        <w:t xml:space="preserve"> for post-emergence treatment. Product selection, application rate and timing should follow label directions for onion cultivation.</w:t>
      </w:r>
    </w:p>
    <w:p w14:paraId="6B8DC5D8" w14:textId="199E9FE9" w:rsidR="00F74FC1" w:rsidRPr="00CF60B1" w:rsidRDefault="00C47038" w:rsidP="00CF60B1">
      <w:pPr>
        <w:pStyle w:val="ListParagraph"/>
        <w:numPr>
          <w:ilvl w:val="0"/>
          <w:numId w:val="10"/>
        </w:numPr>
        <w:spacing w:line="360" w:lineRule="auto"/>
        <w:jc w:val="both"/>
        <w:rPr>
          <w:rFonts w:asciiTheme="majorHAnsi" w:hAnsiTheme="majorHAnsi" w:cstheme="majorHAnsi"/>
          <w:b/>
          <w:bCs/>
          <w:sz w:val="24"/>
          <w:szCs w:val="24"/>
        </w:rPr>
      </w:pPr>
      <w:r w:rsidRPr="00CF60B1">
        <w:rPr>
          <w:rFonts w:asciiTheme="majorHAnsi" w:hAnsiTheme="majorHAnsi" w:cstheme="majorHAnsi"/>
          <w:b/>
          <w:bCs/>
          <w:sz w:val="24"/>
          <w:szCs w:val="24"/>
        </w:rPr>
        <w:t>Pest and disease management</w:t>
      </w:r>
    </w:p>
    <w:p w14:paraId="38EBF0F2" w14:textId="77777777"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Regular field inspections should focus on leaf miner, thrips, downy mildew and Stemphylium blight. Early detection, sanitation, crop rotation and appropriate irrigation practices form the basis of pest and disease management.</w:t>
      </w:r>
    </w:p>
    <w:p w14:paraId="4E8748F5" w14:textId="54756CA8" w:rsidR="00F74FC1" w:rsidRPr="00CF60B1" w:rsidRDefault="00C47038" w:rsidP="00270298">
      <w:pPr>
        <w:pStyle w:val="ListParagraph"/>
        <w:numPr>
          <w:ilvl w:val="0"/>
          <w:numId w:val="13"/>
        </w:numPr>
        <w:spacing w:line="360" w:lineRule="auto"/>
        <w:jc w:val="both"/>
        <w:rPr>
          <w:rFonts w:asciiTheme="majorHAnsi" w:hAnsiTheme="majorHAnsi" w:cstheme="majorHAnsi"/>
          <w:sz w:val="24"/>
          <w:szCs w:val="24"/>
          <w:u w:val="single"/>
        </w:rPr>
      </w:pPr>
      <w:r w:rsidRPr="00CF60B1">
        <w:rPr>
          <w:rFonts w:asciiTheme="majorHAnsi" w:hAnsiTheme="majorHAnsi" w:cstheme="majorHAnsi"/>
          <w:sz w:val="24"/>
          <w:szCs w:val="24"/>
          <w:u w:val="single"/>
        </w:rPr>
        <w:t>Leaf miner</w:t>
      </w:r>
    </w:p>
    <w:p w14:paraId="3706BF10" w14:textId="56F9D91B"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 xml:space="preserve">Leaf </w:t>
      </w:r>
      <w:r w:rsidR="00FC1832" w:rsidRPr="00AC109D">
        <w:rPr>
          <w:rFonts w:asciiTheme="majorHAnsi" w:hAnsiTheme="majorHAnsi" w:cstheme="majorHAnsi"/>
          <w:sz w:val="24"/>
          <w:szCs w:val="24"/>
        </w:rPr>
        <w:t>miners</w:t>
      </w:r>
      <w:r w:rsidRPr="00AC109D">
        <w:rPr>
          <w:rFonts w:asciiTheme="majorHAnsi" w:hAnsiTheme="majorHAnsi" w:cstheme="majorHAnsi"/>
          <w:sz w:val="24"/>
          <w:szCs w:val="24"/>
        </w:rPr>
        <w:t xml:space="preserve"> are small yellow and black flies that lay eggs beneath the leaf surface. Larvae feed below the epidermis, producing winding mines that widen as they develop. This damage reduces photosynthetic activity and may cause premature foliage death and yield loss. Parasitic wasps provide natural control, while Caprid is a chemical-control option</w:t>
      </w:r>
      <w:r w:rsidR="00FC1832" w:rsidRPr="00AC109D">
        <w:rPr>
          <w:rFonts w:asciiTheme="majorHAnsi" w:hAnsiTheme="majorHAnsi" w:cstheme="majorHAnsi"/>
          <w:sz w:val="24"/>
          <w:szCs w:val="24"/>
        </w:rPr>
        <w:t xml:space="preserve">. </w:t>
      </w:r>
    </w:p>
    <w:p w14:paraId="18DC9D69" w14:textId="4EFEF957" w:rsidR="00F74FC1" w:rsidRPr="00CF60B1" w:rsidRDefault="00C47038" w:rsidP="00270298">
      <w:pPr>
        <w:pStyle w:val="ListParagraph"/>
        <w:numPr>
          <w:ilvl w:val="0"/>
          <w:numId w:val="13"/>
        </w:numPr>
        <w:spacing w:line="360" w:lineRule="auto"/>
        <w:jc w:val="both"/>
        <w:rPr>
          <w:rFonts w:asciiTheme="majorHAnsi" w:hAnsiTheme="majorHAnsi" w:cstheme="majorHAnsi"/>
          <w:sz w:val="24"/>
          <w:szCs w:val="24"/>
          <w:u w:val="single"/>
        </w:rPr>
      </w:pPr>
      <w:r w:rsidRPr="00CF60B1">
        <w:rPr>
          <w:rFonts w:asciiTheme="majorHAnsi" w:hAnsiTheme="majorHAnsi" w:cstheme="majorHAnsi"/>
          <w:sz w:val="24"/>
          <w:szCs w:val="24"/>
          <w:u w:val="single"/>
        </w:rPr>
        <w:t>Thrips</w:t>
      </w:r>
    </w:p>
    <w:p w14:paraId="628F7B64" w14:textId="77777777"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Chemical-control options for thrips include abamectin and products containing imidacloprid, such as Pronto. Application rates and timing should follow the product label for onion use.</w:t>
      </w:r>
    </w:p>
    <w:p w14:paraId="357D98A6" w14:textId="0BBA32C3" w:rsidR="00F74FC1" w:rsidRPr="00CF60B1" w:rsidRDefault="00C47038" w:rsidP="00270298">
      <w:pPr>
        <w:pStyle w:val="ListParagraph"/>
        <w:numPr>
          <w:ilvl w:val="0"/>
          <w:numId w:val="13"/>
        </w:numPr>
        <w:spacing w:line="360" w:lineRule="auto"/>
        <w:jc w:val="both"/>
        <w:rPr>
          <w:rFonts w:asciiTheme="majorHAnsi" w:hAnsiTheme="majorHAnsi" w:cstheme="majorHAnsi"/>
          <w:sz w:val="24"/>
          <w:szCs w:val="24"/>
          <w:u w:val="single"/>
        </w:rPr>
      </w:pPr>
      <w:r w:rsidRPr="00CF60B1">
        <w:rPr>
          <w:rFonts w:asciiTheme="majorHAnsi" w:hAnsiTheme="majorHAnsi" w:cstheme="majorHAnsi"/>
          <w:sz w:val="24"/>
          <w:szCs w:val="24"/>
          <w:u w:val="single"/>
        </w:rPr>
        <w:t>Downy mildew (Peronospora destructor)</w:t>
      </w:r>
    </w:p>
    <w:p w14:paraId="324B6636" w14:textId="1999F5CD"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 xml:space="preserve">Downy mildew produces white to violet leaf spots that darken as the disease progresses. Leaf-tip lesions are followed by </w:t>
      </w:r>
      <w:proofErr w:type="spellStart"/>
      <w:r w:rsidRPr="00AC109D">
        <w:rPr>
          <w:rFonts w:asciiTheme="majorHAnsi" w:hAnsiTheme="majorHAnsi" w:cstheme="majorHAnsi"/>
          <w:sz w:val="24"/>
          <w:szCs w:val="24"/>
        </w:rPr>
        <w:t>shrivelling</w:t>
      </w:r>
      <w:proofErr w:type="spellEnd"/>
      <w:r w:rsidRPr="00AC109D">
        <w:rPr>
          <w:rFonts w:asciiTheme="majorHAnsi" w:hAnsiTheme="majorHAnsi" w:cstheme="majorHAnsi"/>
          <w:sz w:val="24"/>
          <w:szCs w:val="24"/>
        </w:rPr>
        <w:t xml:space="preserve"> and drying, usually beginning with older leaves. Fuzzy growth may be visible under humid conditions. Management includes removal of crop debris and cull piles, crop rotation, alignment of rows with prevailing winds, and the use of furrow or drip irrigation to reduce leaf wetting.</w:t>
      </w:r>
      <w:r w:rsidR="00CF60B1">
        <w:rPr>
          <w:rFonts w:asciiTheme="majorHAnsi" w:hAnsiTheme="majorHAnsi" w:cstheme="majorHAnsi"/>
          <w:sz w:val="24"/>
          <w:szCs w:val="24"/>
        </w:rPr>
        <w:t xml:space="preserve"> </w:t>
      </w:r>
      <w:r w:rsidRPr="00AC109D">
        <w:rPr>
          <w:rFonts w:asciiTheme="majorHAnsi" w:hAnsiTheme="majorHAnsi" w:cstheme="majorHAnsi"/>
          <w:sz w:val="24"/>
          <w:szCs w:val="24"/>
        </w:rPr>
        <w:t xml:space="preserve">Chemical-control options include </w:t>
      </w:r>
      <w:proofErr w:type="spellStart"/>
      <w:r w:rsidRPr="00AC109D">
        <w:rPr>
          <w:rFonts w:asciiTheme="majorHAnsi" w:hAnsiTheme="majorHAnsi" w:cstheme="majorHAnsi"/>
          <w:sz w:val="24"/>
          <w:szCs w:val="24"/>
        </w:rPr>
        <w:t>metalaxyl</w:t>
      </w:r>
      <w:proofErr w:type="spellEnd"/>
      <w:r w:rsidRPr="00AC109D">
        <w:rPr>
          <w:rFonts w:asciiTheme="majorHAnsi" w:hAnsiTheme="majorHAnsi" w:cstheme="majorHAnsi"/>
          <w:sz w:val="24"/>
          <w:szCs w:val="24"/>
        </w:rPr>
        <w:t xml:space="preserve">-containing products, such as Shield, and copper-based fungicides, such as </w:t>
      </w:r>
      <w:proofErr w:type="spellStart"/>
      <w:r w:rsidRPr="00AC109D">
        <w:rPr>
          <w:rFonts w:asciiTheme="majorHAnsi" w:hAnsiTheme="majorHAnsi" w:cstheme="majorHAnsi"/>
          <w:sz w:val="24"/>
          <w:szCs w:val="24"/>
        </w:rPr>
        <w:t>Coback</w:t>
      </w:r>
      <w:proofErr w:type="spellEnd"/>
      <w:r w:rsidRPr="00AC109D">
        <w:rPr>
          <w:rFonts w:asciiTheme="majorHAnsi" w:hAnsiTheme="majorHAnsi" w:cstheme="majorHAnsi"/>
          <w:sz w:val="24"/>
          <w:szCs w:val="24"/>
        </w:rPr>
        <w:t xml:space="preserve"> or </w:t>
      </w:r>
      <w:proofErr w:type="spellStart"/>
      <w:r w:rsidRPr="00AC109D">
        <w:rPr>
          <w:rFonts w:asciiTheme="majorHAnsi" w:hAnsiTheme="majorHAnsi" w:cstheme="majorHAnsi"/>
          <w:sz w:val="24"/>
          <w:szCs w:val="24"/>
        </w:rPr>
        <w:t>Cuprofix</w:t>
      </w:r>
      <w:proofErr w:type="spellEnd"/>
      <w:r w:rsidRPr="00AC109D">
        <w:rPr>
          <w:rFonts w:asciiTheme="majorHAnsi" w:hAnsiTheme="majorHAnsi" w:cstheme="majorHAnsi"/>
          <w:sz w:val="24"/>
          <w:szCs w:val="24"/>
        </w:rPr>
        <w:t xml:space="preserve">. </w:t>
      </w:r>
      <w:r w:rsidR="00F805C8">
        <w:rPr>
          <w:rFonts w:asciiTheme="majorHAnsi" w:hAnsiTheme="majorHAnsi" w:cstheme="majorHAnsi"/>
          <w:sz w:val="24"/>
          <w:szCs w:val="24"/>
        </w:rPr>
        <w:t>F</w:t>
      </w:r>
      <w:r w:rsidRPr="00AC109D">
        <w:rPr>
          <w:rFonts w:asciiTheme="majorHAnsi" w:hAnsiTheme="majorHAnsi" w:cstheme="majorHAnsi"/>
          <w:sz w:val="24"/>
          <w:szCs w:val="24"/>
        </w:rPr>
        <w:t>ollow the product label</w:t>
      </w:r>
      <w:r w:rsidR="00F805C8">
        <w:rPr>
          <w:rFonts w:asciiTheme="majorHAnsi" w:hAnsiTheme="majorHAnsi" w:cstheme="majorHAnsi"/>
          <w:sz w:val="24"/>
          <w:szCs w:val="24"/>
        </w:rPr>
        <w:t xml:space="preserve"> for</w:t>
      </w:r>
      <w:r w:rsidR="00F805C8" w:rsidRPr="00F805C8">
        <w:rPr>
          <w:rFonts w:asciiTheme="majorHAnsi" w:hAnsiTheme="majorHAnsi" w:cstheme="majorHAnsi"/>
          <w:sz w:val="24"/>
          <w:szCs w:val="24"/>
        </w:rPr>
        <w:t xml:space="preserve"> </w:t>
      </w:r>
      <w:r w:rsidR="00F805C8">
        <w:rPr>
          <w:rFonts w:asciiTheme="majorHAnsi" w:hAnsiTheme="majorHAnsi" w:cstheme="majorHAnsi"/>
          <w:sz w:val="24"/>
          <w:szCs w:val="24"/>
        </w:rPr>
        <w:t>t</w:t>
      </w:r>
      <w:r w:rsidR="00F805C8" w:rsidRPr="00AC109D">
        <w:rPr>
          <w:rFonts w:asciiTheme="majorHAnsi" w:hAnsiTheme="majorHAnsi" w:cstheme="majorHAnsi"/>
          <w:sz w:val="24"/>
          <w:szCs w:val="24"/>
        </w:rPr>
        <w:t>reatment</w:t>
      </w:r>
      <w:r w:rsidR="00F805C8">
        <w:rPr>
          <w:rFonts w:asciiTheme="majorHAnsi" w:hAnsiTheme="majorHAnsi" w:cstheme="majorHAnsi"/>
          <w:sz w:val="24"/>
          <w:szCs w:val="24"/>
        </w:rPr>
        <w:t xml:space="preserve"> options</w:t>
      </w:r>
      <w:r w:rsidRPr="00AC109D">
        <w:rPr>
          <w:rFonts w:asciiTheme="majorHAnsi" w:hAnsiTheme="majorHAnsi" w:cstheme="majorHAnsi"/>
          <w:sz w:val="24"/>
          <w:szCs w:val="24"/>
        </w:rPr>
        <w:t>.</w:t>
      </w:r>
    </w:p>
    <w:p w14:paraId="119CE22A" w14:textId="7C087D88" w:rsidR="00F74FC1" w:rsidRPr="00CF60B1" w:rsidRDefault="00C47038" w:rsidP="00270298">
      <w:pPr>
        <w:pStyle w:val="ListParagraph"/>
        <w:numPr>
          <w:ilvl w:val="0"/>
          <w:numId w:val="13"/>
        </w:numPr>
        <w:spacing w:line="360" w:lineRule="auto"/>
        <w:jc w:val="both"/>
        <w:rPr>
          <w:rFonts w:asciiTheme="majorHAnsi" w:hAnsiTheme="majorHAnsi" w:cstheme="majorHAnsi"/>
          <w:sz w:val="24"/>
          <w:szCs w:val="24"/>
          <w:u w:val="single"/>
        </w:rPr>
      </w:pPr>
      <w:r w:rsidRPr="00CF60B1">
        <w:rPr>
          <w:rFonts w:asciiTheme="majorHAnsi" w:hAnsiTheme="majorHAnsi" w:cstheme="majorHAnsi"/>
          <w:sz w:val="24"/>
          <w:szCs w:val="24"/>
          <w:u w:val="single"/>
        </w:rPr>
        <w:t xml:space="preserve">Stemphylium blight (Stemphylium </w:t>
      </w:r>
      <w:proofErr w:type="spellStart"/>
      <w:r w:rsidRPr="00CF60B1">
        <w:rPr>
          <w:rFonts w:asciiTheme="majorHAnsi" w:hAnsiTheme="majorHAnsi" w:cstheme="majorHAnsi"/>
          <w:sz w:val="24"/>
          <w:szCs w:val="24"/>
          <w:u w:val="single"/>
        </w:rPr>
        <w:t>vesicarium</w:t>
      </w:r>
      <w:proofErr w:type="spellEnd"/>
      <w:r w:rsidRPr="00CF60B1">
        <w:rPr>
          <w:rFonts w:asciiTheme="majorHAnsi" w:hAnsiTheme="majorHAnsi" w:cstheme="majorHAnsi"/>
          <w:sz w:val="24"/>
          <w:szCs w:val="24"/>
          <w:u w:val="single"/>
        </w:rPr>
        <w:t>)</w:t>
      </w:r>
    </w:p>
    <w:p w14:paraId="55B2219A" w14:textId="7EEC7764" w:rsidR="00F74FC1"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Stemphylium blight affects weakened or damaged leaf tissue. Initial lesions are light yellow to brown and water-soaked, becoming tan, olive brown and eventually black as the disease develops. Crop rotation, balanced nutrition, adequate drainage and reduced plant density can lessen disease severity. Chemical-control options include mancozeb-containing products, such as Glory, and copper-based fungicides.</w:t>
      </w:r>
    </w:p>
    <w:p w14:paraId="50AD2865" w14:textId="4E15D23B" w:rsidR="00CF60B1" w:rsidRDefault="00CF60B1" w:rsidP="003D5A31">
      <w:pPr>
        <w:spacing w:line="360" w:lineRule="auto"/>
        <w:jc w:val="both"/>
        <w:rPr>
          <w:rFonts w:asciiTheme="majorHAnsi" w:hAnsiTheme="majorHAnsi" w:cstheme="majorHAnsi"/>
          <w:sz w:val="24"/>
          <w:szCs w:val="24"/>
        </w:rPr>
      </w:pPr>
    </w:p>
    <w:p w14:paraId="362F0F5B" w14:textId="77777777" w:rsidR="00F67297" w:rsidRDefault="00F67297" w:rsidP="003D5A31">
      <w:pPr>
        <w:spacing w:line="360" w:lineRule="auto"/>
        <w:jc w:val="both"/>
        <w:rPr>
          <w:rFonts w:asciiTheme="majorHAnsi" w:hAnsiTheme="majorHAnsi" w:cstheme="majorHAnsi"/>
          <w:sz w:val="24"/>
          <w:szCs w:val="24"/>
        </w:rPr>
      </w:pPr>
    </w:p>
    <w:p w14:paraId="1294A8F9" w14:textId="77777777" w:rsidR="00CF60B1" w:rsidRPr="00AC109D" w:rsidRDefault="00CF60B1" w:rsidP="003D5A31">
      <w:pPr>
        <w:spacing w:line="360" w:lineRule="auto"/>
        <w:jc w:val="both"/>
        <w:rPr>
          <w:rFonts w:asciiTheme="majorHAnsi" w:hAnsiTheme="majorHAnsi" w:cstheme="majorHAnsi"/>
          <w:sz w:val="24"/>
          <w:szCs w:val="24"/>
        </w:rPr>
      </w:pPr>
    </w:p>
    <w:p w14:paraId="2DBFFEF1" w14:textId="5C854F22" w:rsidR="00F74FC1" w:rsidRPr="00CF60B1" w:rsidRDefault="00C47038" w:rsidP="00270298">
      <w:pPr>
        <w:pStyle w:val="ListParagraph"/>
        <w:numPr>
          <w:ilvl w:val="0"/>
          <w:numId w:val="10"/>
        </w:numPr>
        <w:spacing w:line="360" w:lineRule="auto"/>
        <w:jc w:val="both"/>
        <w:rPr>
          <w:rFonts w:asciiTheme="majorHAnsi" w:hAnsiTheme="majorHAnsi" w:cstheme="majorHAnsi"/>
          <w:sz w:val="24"/>
          <w:szCs w:val="24"/>
          <w:u w:val="single"/>
        </w:rPr>
      </w:pPr>
      <w:r w:rsidRPr="00CF60B1">
        <w:rPr>
          <w:rFonts w:asciiTheme="majorHAnsi" w:hAnsiTheme="majorHAnsi" w:cstheme="majorHAnsi"/>
          <w:sz w:val="24"/>
          <w:szCs w:val="24"/>
          <w:u w:val="single"/>
        </w:rPr>
        <w:lastRenderedPageBreak/>
        <w:t>Harvesting</w:t>
      </w:r>
    </w:p>
    <w:p w14:paraId="11352013" w14:textId="00CFCC06" w:rsidR="00F74FC1" w:rsidRDefault="00F805C8" w:rsidP="003D5A31">
      <w:pPr>
        <w:spacing w:line="360" w:lineRule="auto"/>
        <w:jc w:val="both"/>
        <w:rPr>
          <w:rFonts w:asciiTheme="majorHAnsi" w:hAnsiTheme="majorHAnsi" w:cstheme="majorHAnsi"/>
          <w:sz w:val="24"/>
          <w:szCs w:val="24"/>
        </w:rPr>
      </w:pPr>
      <w:r>
        <w:rPr>
          <w:rFonts w:asciiTheme="majorHAnsi" w:hAnsiTheme="majorHAnsi" w:cstheme="majorHAnsi"/>
          <w:sz w:val="24"/>
          <w:szCs w:val="24"/>
        </w:rPr>
        <w:t xml:space="preserve">This </w:t>
      </w:r>
      <w:r w:rsidR="00C47038" w:rsidRPr="00AC109D">
        <w:rPr>
          <w:rFonts w:asciiTheme="majorHAnsi" w:hAnsiTheme="majorHAnsi" w:cstheme="majorHAnsi"/>
          <w:sz w:val="24"/>
          <w:szCs w:val="24"/>
        </w:rPr>
        <w:t>generally occurs 120–180 days after planting, depending on the variety and growing conditions. Crop maturity is indicated by the collapse of approximately 70–80% of the leaves and drying of the necks. Planting should be scheduled to allow harvesting during the dry season. Sowing and transplanting dates should be recorded to support assessment of crop age.</w:t>
      </w:r>
      <w:r w:rsidR="00CF60B1">
        <w:rPr>
          <w:rFonts w:asciiTheme="majorHAnsi" w:hAnsiTheme="majorHAnsi" w:cstheme="majorHAnsi"/>
          <w:sz w:val="24"/>
          <w:szCs w:val="24"/>
        </w:rPr>
        <w:t xml:space="preserve"> </w:t>
      </w:r>
      <w:r w:rsidR="00C47038" w:rsidRPr="00AC109D">
        <w:rPr>
          <w:rFonts w:asciiTheme="majorHAnsi" w:hAnsiTheme="majorHAnsi" w:cstheme="majorHAnsi"/>
          <w:sz w:val="24"/>
          <w:szCs w:val="24"/>
        </w:rPr>
        <w:t>Onions intended for storage should be harvested after the tops have fallen over and the necks have collapsed and begun to dry. Manual harvesting involves lifting</w:t>
      </w:r>
      <w:r w:rsidR="006C07B3" w:rsidRPr="00AC109D">
        <w:rPr>
          <w:rFonts w:asciiTheme="majorHAnsi" w:hAnsiTheme="majorHAnsi" w:cstheme="majorHAnsi"/>
          <w:sz w:val="24"/>
          <w:szCs w:val="24"/>
        </w:rPr>
        <w:t xml:space="preserve"> the bulbs </w:t>
      </w:r>
      <w:r w:rsidR="00C47038" w:rsidRPr="00AC109D">
        <w:rPr>
          <w:rFonts w:asciiTheme="majorHAnsi" w:hAnsiTheme="majorHAnsi" w:cstheme="majorHAnsi"/>
          <w:sz w:val="24"/>
          <w:szCs w:val="24"/>
        </w:rPr>
        <w:t>by hand using the tops. Mechanical harvesting may be used for larger production areas.</w:t>
      </w:r>
    </w:p>
    <w:p w14:paraId="123D1570" w14:textId="77777777" w:rsidR="00CF60B1" w:rsidRPr="00AC109D" w:rsidRDefault="00CF60B1" w:rsidP="003D5A31">
      <w:pPr>
        <w:spacing w:line="360" w:lineRule="auto"/>
        <w:jc w:val="both"/>
        <w:rPr>
          <w:rFonts w:asciiTheme="majorHAnsi" w:hAnsiTheme="majorHAnsi" w:cstheme="majorHAnsi"/>
          <w:sz w:val="24"/>
          <w:szCs w:val="24"/>
        </w:rPr>
      </w:pPr>
    </w:p>
    <w:p w14:paraId="3E1C2A21" w14:textId="1AF3A362" w:rsidR="00F74FC1" w:rsidRPr="002756AB" w:rsidRDefault="00C47038" w:rsidP="00FC1832">
      <w:pPr>
        <w:pStyle w:val="ListParagraph"/>
        <w:numPr>
          <w:ilvl w:val="0"/>
          <w:numId w:val="10"/>
        </w:numPr>
        <w:spacing w:line="360" w:lineRule="auto"/>
        <w:jc w:val="both"/>
        <w:rPr>
          <w:rFonts w:asciiTheme="majorHAnsi" w:hAnsiTheme="majorHAnsi" w:cstheme="majorHAnsi"/>
          <w:sz w:val="24"/>
          <w:szCs w:val="24"/>
          <w:u w:val="single"/>
        </w:rPr>
      </w:pPr>
      <w:r w:rsidRPr="002756AB">
        <w:rPr>
          <w:rFonts w:asciiTheme="majorHAnsi" w:hAnsiTheme="majorHAnsi" w:cstheme="majorHAnsi"/>
          <w:sz w:val="24"/>
          <w:szCs w:val="24"/>
          <w:u w:val="single"/>
        </w:rPr>
        <w:t>Curing</w:t>
      </w:r>
    </w:p>
    <w:p w14:paraId="59891ACA" w14:textId="3BEE080A" w:rsidR="00F74FC1" w:rsidRPr="00AC109D" w:rsidRDefault="002756AB" w:rsidP="003D5A31">
      <w:pPr>
        <w:spacing w:line="360" w:lineRule="auto"/>
        <w:jc w:val="both"/>
        <w:rPr>
          <w:rFonts w:asciiTheme="majorHAnsi" w:hAnsiTheme="majorHAnsi" w:cstheme="majorHAnsi"/>
          <w:sz w:val="24"/>
          <w:szCs w:val="24"/>
        </w:rPr>
      </w:pPr>
      <w:r w:rsidRPr="002756AB">
        <w:rPr>
          <w:rFonts w:asciiTheme="majorHAnsi" w:hAnsiTheme="majorHAnsi" w:cstheme="majorHAnsi"/>
          <w:sz w:val="24"/>
          <w:szCs w:val="24"/>
        </w:rPr>
        <w:t>A cool, well-ventilated area is required for effective curing.</w:t>
      </w:r>
      <w:r>
        <w:rPr>
          <w:rFonts w:asciiTheme="majorHAnsi" w:hAnsiTheme="majorHAnsi" w:cstheme="majorHAnsi"/>
          <w:sz w:val="24"/>
          <w:szCs w:val="24"/>
        </w:rPr>
        <w:t xml:space="preserve"> </w:t>
      </w:r>
      <w:r w:rsidR="00C47038" w:rsidRPr="00AC109D">
        <w:rPr>
          <w:rFonts w:asciiTheme="majorHAnsi" w:hAnsiTheme="majorHAnsi" w:cstheme="majorHAnsi"/>
          <w:sz w:val="24"/>
          <w:szCs w:val="24"/>
        </w:rPr>
        <w:t>Curing removes excess moisture from the outer skins, roots and neck tissue</w:t>
      </w:r>
      <w:r>
        <w:rPr>
          <w:rFonts w:asciiTheme="majorHAnsi" w:hAnsiTheme="majorHAnsi" w:cstheme="majorHAnsi"/>
          <w:sz w:val="24"/>
          <w:szCs w:val="24"/>
        </w:rPr>
        <w:t>.</w:t>
      </w:r>
      <w:r w:rsidRPr="002756AB">
        <w:rPr>
          <w:rFonts w:asciiTheme="majorHAnsi" w:hAnsiTheme="majorHAnsi" w:cstheme="majorHAnsi"/>
          <w:sz w:val="24"/>
          <w:szCs w:val="24"/>
        </w:rPr>
        <w:t xml:space="preserve"> </w:t>
      </w:r>
      <w:r>
        <w:rPr>
          <w:rFonts w:asciiTheme="majorHAnsi" w:hAnsiTheme="majorHAnsi" w:cstheme="majorHAnsi"/>
          <w:sz w:val="24"/>
          <w:szCs w:val="24"/>
        </w:rPr>
        <w:t xml:space="preserve">This </w:t>
      </w:r>
      <w:r w:rsidRPr="00AC109D">
        <w:rPr>
          <w:rFonts w:asciiTheme="majorHAnsi" w:hAnsiTheme="majorHAnsi" w:cstheme="majorHAnsi"/>
          <w:sz w:val="24"/>
          <w:szCs w:val="24"/>
        </w:rPr>
        <w:t>reduc</w:t>
      </w:r>
      <w:r>
        <w:rPr>
          <w:rFonts w:asciiTheme="majorHAnsi" w:hAnsiTheme="majorHAnsi" w:cstheme="majorHAnsi"/>
          <w:sz w:val="24"/>
          <w:szCs w:val="24"/>
        </w:rPr>
        <w:t>es</w:t>
      </w:r>
      <w:r w:rsidRPr="00AC109D">
        <w:rPr>
          <w:rFonts w:asciiTheme="majorHAnsi" w:hAnsiTheme="majorHAnsi" w:cstheme="majorHAnsi"/>
          <w:sz w:val="24"/>
          <w:szCs w:val="24"/>
        </w:rPr>
        <w:t xml:space="preserve"> the risk of storage infection</w:t>
      </w:r>
      <w:r>
        <w:rPr>
          <w:rFonts w:asciiTheme="majorHAnsi" w:hAnsiTheme="majorHAnsi" w:cstheme="majorHAnsi"/>
          <w:sz w:val="24"/>
          <w:szCs w:val="24"/>
        </w:rPr>
        <w:t xml:space="preserve"> and the shelf life of the produce.</w:t>
      </w:r>
      <w:r w:rsidR="00C47038" w:rsidRPr="00AC109D">
        <w:rPr>
          <w:rFonts w:asciiTheme="majorHAnsi" w:hAnsiTheme="majorHAnsi" w:cstheme="majorHAnsi"/>
          <w:sz w:val="24"/>
          <w:szCs w:val="24"/>
        </w:rPr>
        <w:t xml:space="preserve"> The process is complete when the neck is tight and the outer scales are dry and rustle when handled. </w:t>
      </w:r>
    </w:p>
    <w:p w14:paraId="5C11AD7A" w14:textId="3B639DC6" w:rsidR="002756AB" w:rsidRDefault="00C47038" w:rsidP="002756AB">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One curing procedure involves drying bulbs with the leaves intact for 3–4 days, trimming the leaves to retain a 2–3 cm neck, and continuing drying under shade for 2–3 weeks</w:t>
      </w:r>
      <w:r w:rsidR="002756AB">
        <w:rPr>
          <w:rFonts w:asciiTheme="majorHAnsi" w:hAnsiTheme="majorHAnsi" w:cstheme="majorHAnsi"/>
          <w:sz w:val="24"/>
          <w:szCs w:val="24"/>
        </w:rPr>
        <w:t xml:space="preserve">, </w:t>
      </w:r>
      <w:r w:rsidR="002756AB" w:rsidRPr="00AC109D">
        <w:rPr>
          <w:rFonts w:asciiTheme="majorHAnsi" w:hAnsiTheme="majorHAnsi" w:cstheme="majorHAnsi"/>
          <w:sz w:val="24"/>
          <w:szCs w:val="24"/>
        </w:rPr>
        <w:t>with regular turning to promote uniform drying</w:t>
      </w:r>
      <w:r w:rsidR="002756AB">
        <w:rPr>
          <w:rFonts w:asciiTheme="majorHAnsi" w:hAnsiTheme="majorHAnsi" w:cstheme="majorHAnsi"/>
          <w:sz w:val="24"/>
          <w:szCs w:val="24"/>
        </w:rPr>
        <w:t xml:space="preserve">. </w:t>
      </w:r>
      <w:r w:rsidRPr="00AC109D">
        <w:rPr>
          <w:rFonts w:asciiTheme="majorHAnsi" w:hAnsiTheme="majorHAnsi" w:cstheme="majorHAnsi"/>
          <w:sz w:val="24"/>
          <w:szCs w:val="24"/>
        </w:rPr>
        <w:t>Alternatively, bulbs may be field-cured for 5–10 days before topping, depending on temperature and weather conditions.</w:t>
      </w:r>
      <w:r w:rsidR="002756AB">
        <w:rPr>
          <w:rFonts w:asciiTheme="majorHAnsi" w:hAnsiTheme="majorHAnsi" w:cstheme="majorHAnsi"/>
          <w:sz w:val="24"/>
          <w:szCs w:val="24"/>
        </w:rPr>
        <w:t xml:space="preserve"> </w:t>
      </w:r>
      <w:r w:rsidRPr="00AC109D">
        <w:rPr>
          <w:rFonts w:asciiTheme="majorHAnsi" w:hAnsiTheme="majorHAnsi" w:cstheme="majorHAnsi"/>
          <w:sz w:val="24"/>
          <w:szCs w:val="24"/>
        </w:rPr>
        <w:t>During field curing, bulbs should be arranged in windrows so that the tops of one row cover the bulbs of the next</w:t>
      </w:r>
      <w:r w:rsidR="002756AB">
        <w:rPr>
          <w:rFonts w:asciiTheme="majorHAnsi" w:hAnsiTheme="majorHAnsi" w:cstheme="majorHAnsi"/>
          <w:sz w:val="24"/>
          <w:szCs w:val="24"/>
        </w:rPr>
        <w:t xml:space="preserve">. </w:t>
      </w:r>
      <w:r w:rsidR="002756AB" w:rsidRPr="00AC109D">
        <w:rPr>
          <w:rFonts w:asciiTheme="majorHAnsi" w:hAnsiTheme="majorHAnsi" w:cstheme="majorHAnsi"/>
          <w:sz w:val="24"/>
          <w:szCs w:val="24"/>
        </w:rPr>
        <w:t>Excessive exposure to sunlight can cause sunburn, loss of outer scales and shrinkage.</w:t>
      </w:r>
      <w:r w:rsidR="002756AB">
        <w:rPr>
          <w:rFonts w:asciiTheme="majorHAnsi" w:hAnsiTheme="majorHAnsi" w:cstheme="majorHAnsi"/>
          <w:sz w:val="24"/>
          <w:szCs w:val="24"/>
        </w:rPr>
        <w:t xml:space="preserve"> </w:t>
      </w:r>
      <w:r w:rsidRPr="00AC109D">
        <w:rPr>
          <w:rFonts w:asciiTheme="majorHAnsi" w:hAnsiTheme="majorHAnsi" w:cstheme="majorHAnsi"/>
          <w:sz w:val="24"/>
          <w:szCs w:val="24"/>
        </w:rPr>
        <w:t xml:space="preserve">Field curing should be avoided during heavy rainfall. </w:t>
      </w:r>
    </w:p>
    <w:p w14:paraId="24939335" w14:textId="77777777" w:rsidR="00F805C8" w:rsidRDefault="00F805C8" w:rsidP="00334C9A">
      <w:pPr>
        <w:pStyle w:val="ListParagraph"/>
        <w:spacing w:line="360" w:lineRule="auto"/>
        <w:ind w:left="360"/>
        <w:jc w:val="both"/>
        <w:rPr>
          <w:rFonts w:asciiTheme="majorHAnsi" w:hAnsiTheme="majorHAnsi" w:cstheme="majorHAnsi"/>
          <w:sz w:val="24"/>
          <w:szCs w:val="24"/>
          <w:u w:val="single"/>
        </w:rPr>
      </w:pPr>
    </w:p>
    <w:p w14:paraId="38F653F8" w14:textId="795A9F06" w:rsidR="00F74FC1" w:rsidRPr="002756AB" w:rsidRDefault="00C47038" w:rsidP="002756AB">
      <w:pPr>
        <w:pStyle w:val="ListParagraph"/>
        <w:numPr>
          <w:ilvl w:val="0"/>
          <w:numId w:val="10"/>
        </w:numPr>
        <w:spacing w:line="360" w:lineRule="auto"/>
        <w:jc w:val="both"/>
        <w:rPr>
          <w:rFonts w:asciiTheme="majorHAnsi" w:hAnsiTheme="majorHAnsi" w:cstheme="majorHAnsi"/>
          <w:sz w:val="24"/>
          <w:szCs w:val="24"/>
          <w:u w:val="single"/>
        </w:rPr>
      </w:pPr>
      <w:r w:rsidRPr="002756AB">
        <w:rPr>
          <w:rFonts w:asciiTheme="majorHAnsi" w:hAnsiTheme="majorHAnsi" w:cstheme="majorHAnsi"/>
          <w:sz w:val="24"/>
          <w:szCs w:val="24"/>
          <w:u w:val="single"/>
        </w:rPr>
        <w:t>Storage</w:t>
      </w:r>
    </w:p>
    <w:p w14:paraId="5D002F5A" w14:textId="77777777" w:rsidR="00F74FC1" w:rsidRPr="00AC109D" w:rsidRDefault="00C47038" w:rsidP="003D5A31">
      <w:p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Only sound, properly dried and cured bulbs should be placed in storage. After the leaves have dried and the stems have been removed, bulbs should be stored in a cool, dry, well-ventilated area in layers no thicker than 10 cm. Regular turning promotes air circulation, while routine inspection allows damaged or rotting bulbs to be removed before deterioration spreads. Under suitable conditions, onions may be stored for at least three months without refrigeration.</w:t>
      </w:r>
    </w:p>
    <w:p w14:paraId="6B257CDD" w14:textId="0EFC1209" w:rsidR="00F74FC1" w:rsidRPr="00AC109D" w:rsidRDefault="00C47038" w:rsidP="00FC1832">
      <w:pPr>
        <w:pStyle w:val="ListParagraph"/>
        <w:numPr>
          <w:ilvl w:val="0"/>
          <w:numId w:val="10"/>
        </w:numPr>
        <w:spacing w:line="360" w:lineRule="auto"/>
        <w:jc w:val="both"/>
        <w:rPr>
          <w:rFonts w:asciiTheme="majorHAnsi" w:hAnsiTheme="majorHAnsi" w:cstheme="majorHAnsi"/>
          <w:sz w:val="24"/>
          <w:szCs w:val="24"/>
        </w:rPr>
      </w:pPr>
      <w:r w:rsidRPr="00AC109D">
        <w:rPr>
          <w:rFonts w:asciiTheme="majorHAnsi" w:hAnsiTheme="majorHAnsi" w:cstheme="majorHAnsi"/>
          <w:sz w:val="24"/>
          <w:szCs w:val="24"/>
        </w:rPr>
        <w:t>Yield</w:t>
      </w:r>
    </w:p>
    <w:p w14:paraId="18341D14" w14:textId="2CECDA51" w:rsidR="00F74FC1" w:rsidRPr="003D5A31" w:rsidRDefault="00C47038" w:rsidP="003D5A31">
      <w:pPr>
        <w:spacing w:line="360" w:lineRule="auto"/>
        <w:jc w:val="both"/>
        <w:rPr>
          <w:rFonts w:ascii="Times New Roman" w:hAnsi="Times New Roman" w:cs="Times New Roman"/>
          <w:sz w:val="24"/>
          <w:szCs w:val="24"/>
        </w:rPr>
      </w:pPr>
      <w:r w:rsidRPr="00AC109D">
        <w:rPr>
          <w:rFonts w:asciiTheme="majorHAnsi" w:hAnsiTheme="majorHAnsi" w:cstheme="majorHAnsi"/>
          <w:sz w:val="24"/>
          <w:szCs w:val="24"/>
        </w:rPr>
        <w:t xml:space="preserve">Approximate yield is </w:t>
      </w:r>
      <w:r w:rsidR="006C07B3" w:rsidRPr="00AC109D">
        <w:rPr>
          <w:rFonts w:asciiTheme="majorHAnsi" w:hAnsiTheme="majorHAnsi" w:cstheme="majorHAnsi"/>
          <w:sz w:val="24"/>
          <w:szCs w:val="24"/>
        </w:rPr>
        <w:t>17</w:t>
      </w:r>
      <w:r w:rsidRPr="00AC109D">
        <w:rPr>
          <w:rFonts w:asciiTheme="majorHAnsi" w:hAnsiTheme="majorHAnsi" w:cstheme="majorHAnsi"/>
          <w:sz w:val="24"/>
          <w:szCs w:val="24"/>
        </w:rPr>
        <w:t>,543 kg/ha</w:t>
      </w:r>
      <w:r w:rsidRPr="003D5A31">
        <w:rPr>
          <w:rFonts w:ascii="Times New Roman" w:hAnsi="Times New Roman" w:cs="Times New Roman"/>
          <w:sz w:val="24"/>
          <w:szCs w:val="24"/>
        </w:rPr>
        <w:t>, of which about 80% is marketable. This represents approximately 1</w:t>
      </w:r>
      <w:r w:rsidR="006C07B3" w:rsidRPr="003D5A31">
        <w:rPr>
          <w:rFonts w:ascii="Times New Roman" w:hAnsi="Times New Roman" w:cs="Times New Roman"/>
          <w:sz w:val="24"/>
          <w:szCs w:val="24"/>
        </w:rPr>
        <w:t>4,034</w:t>
      </w:r>
      <w:r w:rsidRPr="003D5A31">
        <w:rPr>
          <w:rFonts w:ascii="Times New Roman" w:hAnsi="Times New Roman" w:cs="Times New Roman"/>
          <w:sz w:val="24"/>
          <w:szCs w:val="24"/>
        </w:rPr>
        <w:t xml:space="preserve"> kg/ha of marketable bulbs.</w:t>
      </w:r>
    </w:p>
    <w:sectPr w:rsidR="00F74FC1" w:rsidRPr="003D5A31" w:rsidSect="00034616">
      <w:footerReference w:type="default" r:id="rId8"/>
      <w:pgSz w:w="11952" w:h="16848"/>
      <w:pgMar w:top="936"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57A30" w14:textId="77777777" w:rsidR="00A3589E" w:rsidRDefault="00A3589E">
      <w:pPr>
        <w:spacing w:after="0" w:line="240" w:lineRule="auto"/>
      </w:pPr>
      <w:r>
        <w:separator/>
      </w:r>
    </w:p>
  </w:endnote>
  <w:endnote w:type="continuationSeparator" w:id="0">
    <w:p w14:paraId="150E575B" w14:textId="77777777" w:rsidR="00A3589E" w:rsidRDefault="00A35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5E057" w14:textId="77777777" w:rsidR="00F74FC1" w:rsidRDefault="00C47038">
    <w:pPr>
      <w:pStyle w:val="Footer"/>
      <w:jc w:val="right"/>
    </w:pPr>
    <w:r>
      <w:t xml:space="preserve">NAREI | Onion cultivation technical package | </w:t>
    </w:r>
    <w:r>
      <w:fldChar w:fldCharType="begin"/>
    </w:r>
    <w:r>
      <w:instrText>PAGE</w:instrText>
    </w:r>
    <w:r>
      <w:fldChar w:fldCharType="separate"/>
    </w:r>
    <w:r w:rsidR="006206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27D0C" w14:textId="77777777" w:rsidR="00A3589E" w:rsidRDefault="00A3589E">
      <w:pPr>
        <w:spacing w:after="0" w:line="240" w:lineRule="auto"/>
      </w:pPr>
      <w:r>
        <w:separator/>
      </w:r>
    </w:p>
  </w:footnote>
  <w:footnote w:type="continuationSeparator" w:id="0">
    <w:p w14:paraId="3EBFF5CE" w14:textId="77777777" w:rsidR="00A3589E" w:rsidRDefault="00A358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46676B"/>
    <w:multiLevelType w:val="hybridMultilevel"/>
    <w:tmpl w:val="DC2E58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DA64B8"/>
    <w:multiLevelType w:val="hybridMultilevel"/>
    <w:tmpl w:val="B932302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64D4AEA"/>
    <w:multiLevelType w:val="hybridMultilevel"/>
    <w:tmpl w:val="3ED6071E"/>
    <w:lvl w:ilvl="0" w:tplc="59DA83B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8524268"/>
    <w:multiLevelType w:val="hybridMultilevel"/>
    <w:tmpl w:val="BA0C16F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CAD210D"/>
    <w:multiLevelType w:val="hybridMultilevel"/>
    <w:tmpl w:val="DC2E58D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5E1929"/>
    <w:multiLevelType w:val="hybridMultilevel"/>
    <w:tmpl w:val="53486DC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9"/>
  </w:num>
  <w:num w:numId="12">
    <w:abstractNumId w:val="14"/>
  </w:num>
  <w:num w:numId="13">
    <w:abstractNumId w:val="10"/>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8B2"/>
    <w:rsid w:val="0015074B"/>
    <w:rsid w:val="001F2B60"/>
    <w:rsid w:val="00262962"/>
    <w:rsid w:val="00270298"/>
    <w:rsid w:val="002756AB"/>
    <w:rsid w:val="0029639D"/>
    <w:rsid w:val="00326F90"/>
    <w:rsid w:val="00334C9A"/>
    <w:rsid w:val="003D5A31"/>
    <w:rsid w:val="00523044"/>
    <w:rsid w:val="00556A1C"/>
    <w:rsid w:val="005B0386"/>
    <w:rsid w:val="0062063A"/>
    <w:rsid w:val="00620B2E"/>
    <w:rsid w:val="0064137C"/>
    <w:rsid w:val="00654ED2"/>
    <w:rsid w:val="006C07B3"/>
    <w:rsid w:val="007522A4"/>
    <w:rsid w:val="007A7ABC"/>
    <w:rsid w:val="0081772B"/>
    <w:rsid w:val="00A3589E"/>
    <w:rsid w:val="00AA1D8D"/>
    <w:rsid w:val="00AC109D"/>
    <w:rsid w:val="00AD0FA1"/>
    <w:rsid w:val="00B47730"/>
    <w:rsid w:val="00BE43FB"/>
    <w:rsid w:val="00C47038"/>
    <w:rsid w:val="00C55777"/>
    <w:rsid w:val="00CB0664"/>
    <w:rsid w:val="00CF60B1"/>
    <w:rsid w:val="00D5366C"/>
    <w:rsid w:val="00D703B2"/>
    <w:rsid w:val="00DE0540"/>
    <w:rsid w:val="00E841FA"/>
    <w:rsid w:val="00E9354E"/>
    <w:rsid w:val="00EB135B"/>
    <w:rsid w:val="00F67297"/>
    <w:rsid w:val="00F74FC1"/>
    <w:rsid w:val="00F805C8"/>
    <w:rsid w:val="00FC1832"/>
    <w:rsid w:val="00FC693F"/>
    <w:rsid w:val="00FE7B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E0DEBA"/>
  <w14:defaultImageDpi w14:val="300"/>
  <w15:docId w15:val="{7B15772D-19F7-400C-844B-05C61EB8F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174B2B"/>
      <w:sz w:val="34"/>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174B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5</Pages>
  <Words>1412</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Fredericks</cp:lastModifiedBy>
  <cp:revision>5</cp:revision>
  <dcterms:created xsi:type="dcterms:W3CDTF">2026-10-13T22:19:00Z</dcterms:created>
  <dcterms:modified xsi:type="dcterms:W3CDTF">2026-10-14T19:15:00Z</dcterms:modified>
  <cp:category/>
</cp:coreProperties>
</file>